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EEC" w:rsidRDefault="004A4BD3">
      <w:pPr>
        <w:rPr>
          <w:noProof/>
        </w:rPr>
      </w:pPr>
      <w:r>
        <w:rPr>
          <w:rFonts w:cs="Arial"/>
          <w:noProof/>
        </w:rPr>
        <w:tab/>
      </w:r>
      <w:r>
        <w:rPr>
          <w:rFonts w:cs="Arial"/>
          <w:noProof/>
        </w:rPr>
        <w:tab/>
      </w:r>
      <w:r>
        <w:rPr>
          <w:rFonts w:cs="Arial"/>
          <w:noProof/>
        </w:rPr>
        <w:tab/>
      </w:r>
      <w:r>
        <w:rPr>
          <w:rFonts w:cs="Arial"/>
          <w:noProof/>
        </w:rPr>
        <w:tab/>
      </w:r>
      <w:r>
        <w:rPr>
          <w:rFonts w:cs="Arial"/>
          <w:noProof/>
        </w:rPr>
        <w:tab/>
      </w:r>
      <w:r>
        <w:rPr>
          <w:rFonts w:cs="Arial"/>
          <w:noProof/>
        </w:rPr>
        <w:tab/>
      </w:r>
      <w:r w:rsidR="00956EEC" w:rsidRPr="004A4BD3">
        <w:rPr>
          <w:rFonts w:cs="Arial"/>
          <w:b/>
          <w:noProof/>
        </w:rPr>
        <w:tab/>
      </w:r>
      <w:r w:rsidR="00956EEC">
        <w:rPr>
          <w:noProof/>
        </w:rPr>
        <w:tab/>
      </w:r>
      <w:r w:rsidR="00956EEC">
        <w:rPr>
          <w:noProof/>
        </w:rPr>
        <w:tab/>
      </w:r>
      <w:r w:rsidR="00956EEC">
        <w:rPr>
          <w:noProof/>
        </w:rPr>
        <w:tab/>
      </w:r>
      <w:r w:rsidR="00956EEC" w:rsidRPr="00257A6D">
        <w:rPr>
          <w:b/>
          <w:noProof/>
          <w:sz w:val="28"/>
          <w:szCs w:val="28"/>
        </w:rPr>
        <w:tab/>
      </w:r>
      <w:r w:rsidR="00956EEC">
        <w:rPr>
          <w:noProof/>
        </w:rPr>
        <w:tab/>
      </w:r>
      <w:r w:rsidR="00956EEC">
        <w:rPr>
          <w:noProof/>
        </w:rPr>
        <w:tab/>
        <w:t xml:space="preserve">            </w:t>
      </w:r>
      <w:r w:rsidR="00147FFE">
        <w:rPr>
          <w:noProof/>
          <w:lang w:bidi="ar-SA"/>
        </w:rPr>
        <w:drawing>
          <wp:inline distT="0" distB="0" distL="0" distR="0">
            <wp:extent cx="5934075" cy="1181100"/>
            <wp:effectExtent l="19050" t="0" r="9525"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lum bright="70000" contrast="-70000"/>
                      <a:grayscl/>
                    </a:blip>
                    <a:srcRect/>
                    <a:stretch>
                      <a:fillRect/>
                    </a:stretch>
                  </pic:blipFill>
                  <pic:spPr bwMode="auto">
                    <a:xfrm>
                      <a:off x="0" y="0"/>
                      <a:ext cx="5934075" cy="1181100"/>
                    </a:xfrm>
                    <a:prstGeom prst="rect">
                      <a:avLst/>
                    </a:prstGeom>
                    <a:noFill/>
                    <a:ln w="9525">
                      <a:noFill/>
                      <a:miter lim="800000"/>
                      <a:headEnd/>
                      <a:tailEnd/>
                    </a:ln>
                  </pic:spPr>
                </pic:pic>
              </a:graphicData>
            </a:graphic>
          </wp:inline>
        </w:drawing>
      </w:r>
    </w:p>
    <w:p w:rsidR="00956EEC" w:rsidRDefault="004B3708">
      <w:r>
        <w:t>______________________________________________________________________</w:t>
      </w:r>
    </w:p>
    <w:p w:rsidR="00956EEC" w:rsidRDefault="00956EEC"/>
    <w:p w:rsidR="00F5277F" w:rsidRDefault="005926FD">
      <w:r>
        <w:rPr>
          <w:noProof/>
        </w:rPr>
        <w:pict>
          <v:shapetype id="_x0000_t202" coordsize="21600,21600" o:spt="202" path="m,l,21600r21600,l21600,xe">
            <v:stroke joinstyle="miter"/>
            <v:path gradientshapeok="t" o:connecttype="rect"/>
          </v:shapetype>
          <v:shape id="_x0000_s1026" type="#_x0000_t202" style="position:absolute;margin-left:410.25pt;margin-top:4.8pt;width:99pt;height:280.5pt;z-index:251657728" fillcolor="silver">
            <v:textbox style="mso-next-textbox:#_x0000_s1026">
              <w:txbxContent>
                <w:p w:rsidR="00956EEC" w:rsidRDefault="00956EEC" w:rsidP="00956EEC">
                  <w:pPr>
                    <w:rPr>
                      <w:rFonts w:cs="Arial"/>
                      <w:b/>
                      <w:i/>
                      <w:sz w:val="22"/>
                      <w:szCs w:val="22"/>
                    </w:rPr>
                  </w:pPr>
                </w:p>
                <w:p w:rsidR="001F0F2B" w:rsidRDefault="001F0F2B" w:rsidP="00956EEC">
                  <w:pPr>
                    <w:rPr>
                      <w:rFonts w:cs="Arial"/>
                      <w:b/>
                      <w:i/>
                      <w:sz w:val="22"/>
                      <w:szCs w:val="22"/>
                    </w:rPr>
                  </w:pPr>
                </w:p>
                <w:p w:rsidR="00BC4B4E" w:rsidRDefault="00BC4B4E" w:rsidP="00BC4B4E">
                  <w:pPr>
                    <w:autoSpaceDE w:val="0"/>
                    <w:autoSpaceDN w:val="0"/>
                    <w:adjustRightInd w:val="0"/>
                    <w:rPr>
                      <w:rFonts w:cs="Arial"/>
                      <w:b/>
                      <w:bCs/>
                      <w:i/>
                      <w:iCs/>
                      <w:sz w:val="22"/>
                      <w:szCs w:val="22"/>
                      <w:lang w:bidi="ar-SA"/>
                    </w:rPr>
                  </w:pPr>
                  <w:r>
                    <w:rPr>
                      <w:rFonts w:cs="Arial"/>
                      <w:b/>
                      <w:bCs/>
                      <w:i/>
                      <w:iCs/>
                      <w:sz w:val="22"/>
                      <w:szCs w:val="22"/>
                      <w:lang w:bidi="ar-SA"/>
                    </w:rPr>
                    <w:t>Date Published</w:t>
                  </w:r>
                </w:p>
                <w:p w:rsidR="00BC4B4E" w:rsidRDefault="003B2C2A" w:rsidP="00BC4B4E">
                  <w:pPr>
                    <w:autoSpaceDE w:val="0"/>
                    <w:autoSpaceDN w:val="0"/>
                    <w:adjustRightInd w:val="0"/>
                    <w:rPr>
                      <w:rFonts w:cs="Arial"/>
                      <w:b/>
                      <w:bCs/>
                      <w:i/>
                      <w:iCs/>
                      <w:sz w:val="22"/>
                      <w:szCs w:val="22"/>
                      <w:lang w:bidi="ar-SA"/>
                    </w:rPr>
                  </w:pPr>
                  <w:r>
                    <w:rPr>
                      <w:rFonts w:cs="Arial"/>
                      <w:b/>
                      <w:bCs/>
                      <w:i/>
                      <w:iCs/>
                      <w:sz w:val="22"/>
                      <w:szCs w:val="22"/>
                      <w:lang w:bidi="ar-SA"/>
                    </w:rPr>
                    <w:t>April 2009</w:t>
                  </w:r>
                </w:p>
                <w:p w:rsidR="00BC4B4E" w:rsidRDefault="00BC4B4E" w:rsidP="00BC4B4E">
                  <w:pPr>
                    <w:autoSpaceDE w:val="0"/>
                    <w:autoSpaceDN w:val="0"/>
                    <w:adjustRightInd w:val="0"/>
                    <w:rPr>
                      <w:rFonts w:cs="Arial"/>
                      <w:b/>
                      <w:bCs/>
                      <w:i/>
                      <w:iCs/>
                      <w:sz w:val="22"/>
                      <w:szCs w:val="22"/>
                      <w:lang w:bidi="ar-SA"/>
                    </w:rPr>
                  </w:pPr>
                </w:p>
                <w:p w:rsidR="00BC4B4E" w:rsidRDefault="00BC4B4E" w:rsidP="00BC4B4E">
                  <w:pPr>
                    <w:autoSpaceDE w:val="0"/>
                    <w:autoSpaceDN w:val="0"/>
                    <w:adjustRightInd w:val="0"/>
                    <w:rPr>
                      <w:rFonts w:cs="Arial"/>
                      <w:b/>
                      <w:bCs/>
                      <w:i/>
                      <w:iCs/>
                      <w:sz w:val="20"/>
                      <w:szCs w:val="20"/>
                      <w:lang w:bidi="ar-SA"/>
                    </w:rPr>
                  </w:pPr>
                </w:p>
                <w:p w:rsidR="00BC4B4E" w:rsidRDefault="00BC4B4E" w:rsidP="00BC4B4E">
                  <w:pPr>
                    <w:autoSpaceDE w:val="0"/>
                    <w:autoSpaceDN w:val="0"/>
                    <w:adjustRightInd w:val="0"/>
                    <w:rPr>
                      <w:rFonts w:cs="Arial"/>
                      <w:b/>
                      <w:bCs/>
                      <w:i/>
                      <w:iCs/>
                      <w:sz w:val="20"/>
                      <w:szCs w:val="20"/>
                      <w:lang w:bidi="ar-SA"/>
                    </w:rPr>
                  </w:pPr>
                  <w:r>
                    <w:rPr>
                      <w:rFonts w:cs="Arial"/>
                      <w:b/>
                      <w:bCs/>
                      <w:i/>
                      <w:iCs/>
                      <w:sz w:val="20"/>
                      <w:szCs w:val="20"/>
                      <w:lang w:bidi="ar-SA"/>
                    </w:rPr>
                    <w:t>Revision History</w:t>
                  </w:r>
                </w:p>
                <w:p w:rsidR="003B2C2A" w:rsidRDefault="003B2C2A" w:rsidP="003B2C2A">
                  <w:pPr>
                    <w:autoSpaceDE w:val="0"/>
                    <w:autoSpaceDN w:val="0"/>
                    <w:adjustRightInd w:val="0"/>
                    <w:rPr>
                      <w:rFonts w:cs="Arial"/>
                      <w:sz w:val="20"/>
                      <w:szCs w:val="20"/>
                      <w:lang w:bidi="ar-SA"/>
                    </w:rPr>
                  </w:pPr>
                  <w:r>
                    <w:rPr>
                      <w:rFonts w:cs="Arial"/>
                      <w:sz w:val="20"/>
                      <w:szCs w:val="20"/>
                      <w:lang w:bidi="ar-SA"/>
                    </w:rPr>
                    <w:t>August 2008</w:t>
                  </w:r>
                </w:p>
                <w:p w:rsidR="003B2C2A" w:rsidRDefault="003B2C2A" w:rsidP="003B2C2A">
                  <w:pPr>
                    <w:autoSpaceDE w:val="0"/>
                    <w:autoSpaceDN w:val="0"/>
                    <w:adjustRightInd w:val="0"/>
                    <w:rPr>
                      <w:rFonts w:cs="Arial"/>
                      <w:sz w:val="20"/>
                      <w:szCs w:val="20"/>
                      <w:lang w:bidi="ar-SA"/>
                    </w:rPr>
                  </w:pPr>
                  <w:r>
                    <w:rPr>
                      <w:rFonts w:cs="Arial"/>
                      <w:sz w:val="20"/>
                      <w:szCs w:val="20"/>
                      <w:lang w:bidi="ar-SA"/>
                    </w:rPr>
                    <w:t>May 2007</w:t>
                  </w:r>
                </w:p>
                <w:p w:rsidR="00194F06" w:rsidRDefault="003B2C2A" w:rsidP="003B2C2A">
                  <w:pPr>
                    <w:autoSpaceDE w:val="0"/>
                    <w:autoSpaceDN w:val="0"/>
                    <w:adjustRightInd w:val="0"/>
                    <w:rPr>
                      <w:rFonts w:cs="Arial"/>
                      <w:sz w:val="18"/>
                      <w:szCs w:val="18"/>
                      <w:lang w:bidi="ar-SA"/>
                    </w:rPr>
                  </w:pPr>
                  <w:r>
                    <w:rPr>
                      <w:rFonts w:cs="Arial"/>
                      <w:sz w:val="20"/>
                      <w:szCs w:val="20"/>
                      <w:lang w:bidi="ar-SA"/>
                    </w:rPr>
                    <w:t>July 2003</w:t>
                  </w:r>
                </w:p>
                <w:p w:rsidR="00FC728E" w:rsidRDefault="00FC728E" w:rsidP="00BC4B4E">
                  <w:pPr>
                    <w:autoSpaceDE w:val="0"/>
                    <w:autoSpaceDN w:val="0"/>
                    <w:adjustRightInd w:val="0"/>
                    <w:rPr>
                      <w:rFonts w:cs="Arial"/>
                      <w:sz w:val="18"/>
                      <w:szCs w:val="18"/>
                      <w:lang w:bidi="ar-SA"/>
                    </w:rPr>
                  </w:pPr>
                </w:p>
                <w:p w:rsidR="00BC4B4E" w:rsidRDefault="00BC4B4E" w:rsidP="00BC4B4E">
                  <w:pPr>
                    <w:autoSpaceDE w:val="0"/>
                    <w:autoSpaceDN w:val="0"/>
                    <w:adjustRightInd w:val="0"/>
                    <w:rPr>
                      <w:rFonts w:cs="Arial"/>
                      <w:b/>
                      <w:bCs/>
                      <w:i/>
                      <w:iCs/>
                      <w:sz w:val="20"/>
                      <w:szCs w:val="20"/>
                      <w:lang w:bidi="ar-SA"/>
                    </w:rPr>
                  </w:pPr>
                  <w:r>
                    <w:rPr>
                      <w:rFonts w:cs="Arial"/>
                      <w:b/>
                      <w:bCs/>
                      <w:i/>
                      <w:iCs/>
                      <w:sz w:val="20"/>
                      <w:szCs w:val="20"/>
                      <w:lang w:bidi="ar-SA"/>
                    </w:rPr>
                    <w:t>Review</w:t>
                  </w:r>
                </w:p>
                <w:p w:rsidR="00956EEC" w:rsidRDefault="003B2C2A" w:rsidP="00BC4B4E">
                  <w:pPr>
                    <w:rPr>
                      <w:rFonts w:cs="Arial"/>
                      <w:sz w:val="20"/>
                      <w:szCs w:val="20"/>
                      <w:lang w:bidi="ar-SA"/>
                    </w:rPr>
                  </w:pPr>
                  <w:r>
                    <w:rPr>
                      <w:rFonts w:cs="Arial"/>
                      <w:sz w:val="20"/>
                      <w:szCs w:val="20"/>
                      <w:lang w:bidi="ar-SA"/>
                    </w:rPr>
                    <w:t>Annually</w:t>
                  </w:r>
                </w:p>
                <w:p w:rsidR="003B2C2A" w:rsidRDefault="003B2C2A" w:rsidP="00BC4B4E">
                  <w:pPr>
                    <w:rPr>
                      <w:rFonts w:cs="Arial"/>
                      <w:sz w:val="20"/>
                      <w:szCs w:val="20"/>
                      <w:lang w:bidi="ar-SA"/>
                    </w:rPr>
                  </w:pPr>
                </w:p>
                <w:p w:rsidR="003B2C2A" w:rsidRDefault="003B2C2A" w:rsidP="003B2C2A">
                  <w:pPr>
                    <w:autoSpaceDE w:val="0"/>
                    <w:autoSpaceDN w:val="0"/>
                    <w:adjustRightInd w:val="0"/>
                    <w:rPr>
                      <w:rFonts w:cs="Arial"/>
                      <w:b/>
                      <w:bCs/>
                      <w:sz w:val="20"/>
                      <w:szCs w:val="20"/>
                      <w:lang w:bidi="ar-SA"/>
                    </w:rPr>
                  </w:pPr>
                  <w:r>
                    <w:rPr>
                      <w:rFonts w:cs="Arial"/>
                      <w:b/>
                      <w:bCs/>
                      <w:sz w:val="20"/>
                      <w:szCs w:val="20"/>
                      <w:lang w:bidi="ar-SA"/>
                    </w:rPr>
                    <w:t>TSBA Section</w:t>
                  </w:r>
                </w:p>
                <w:p w:rsidR="003B2C2A" w:rsidRDefault="003B2C2A" w:rsidP="003B2C2A">
                  <w:pPr>
                    <w:autoSpaceDE w:val="0"/>
                    <w:autoSpaceDN w:val="0"/>
                    <w:adjustRightInd w:val="0"/>
                    <w:rPr>
                      <w:rFonts w:cs="Arial"/>
                      <w:sz w:val="20"/>
                      <w:szCs w:val="20"/>
                      <w:lang w:bidi="ar-SA"/>
                    </w:rPr>
                  </w:pPr>
                  <w:r>
                    <w:rPr>
                      <w:rFonts w:cs="Arial"/>
                      <w:sz w:val="20"/>
                      <w:szCs w:val="20"/>
                      <w:lang w:bidi="ar-SA"/>
                    </w:rPr>
                    <w:t>Fiscal</w:t>
                  </w:r>
                </w:p>
                <w:p w:rsidR="003B2C2A" w:rsidRPr="00C55314" w:rsidRDefault="003B2C2A" w:rsidP="003B2C2A">
                  <w:pPr>
                    <w:rPr>
                      <w:rFonts w:cs="Arial"/>
                      <w:sz w:val="20"/>
                      <w:szCs w:val="20"/>
                    </w:rPr>
                  </w:pPr>
                  <w:r>
                    <w:rPr>
                      <w:rFonts w:cs="Arial"/>
                      <w:sz w:val="20"/>
                      <w:szCs w:val="20"/>
                      <w:lang w:bidi="ar-SA"/>
                    </w:rPr>
                    <w:t>Management</w:t>
                  </w:r>
                </w:p>
              </w:txbxContent>
            </v:textbox>
            <w10:wrap type="square"/>
          </v:shape>
        </w:pict>
      </w:r>
      <w:r w:rsidR="00956EEC">
        <w:tab/>
      </w:r>
      <w:r w:rsidR="00956EEC">
        <w:tab/>
      </w:r>
      <w:r w:rsidR="00956EEC">
        <w:tab/>
      </w:r>
    </w:p>
    <w:p w:rsidR="003B2C2A" w:rsidRDefault="003B2C2A" w:rsidP="003B2C2A">
      <w:pPr>
        <w:autoSpaceDE w:val="0"/>
        <w:autoSpaceDN w:val="0"/>
        <w:adjustRightInd w:val="0"/>
        <w:rPr>
          <w:rFonts w:cs="Arial"/>
          <w:b/>
          <w:bCs/>
          <w:lang w:bidi="ar-SA"/>
        </w:rPr>
      </w:pPr>
      <w:r>
        <w:rPr>
          <w:rFonts w:cs="Arial"/>
          <w:b/>
          <w:bCs/>
          <w:lang w:bidi="ar-SA"/>
        </w:rPr>
        <w:t>Fixed Assets</w:t>
      </w:r>
    </w:p>
    <w:p w:rsidR="003B2C2A" w:rsidRDefault="003B2C2A" w:rsidP="003B2C2A">
      <w:pPr>
        <w:autoSpaceDE w:val="0"/>
        <w:autoSpaceDN w:val="0"/>
        <w:adjustRightInd w:val="0"/>
        <w:rPr>
          <w:rFonts w:cs="Arial"/>
          <w:b/>
          <w:bCs/>
          <w:lang w:bidi="ar-SA"/>
        </w:rPr>
      </w:pPr>
    </w:p>
    <w:p w:rsidR="003B2C2A" w:rsidRDefault="003B2C2A" w:rsidP="003B2C2A">
      <w:pPr>
        <w:autoSpaceDE w:val="0"/>
        <w:autoSpaceDN w:val="0"/>
        <w:adjustRightInd w:val="0"/>
        <w:rPr>
          <w:rFonts w:cs="Arial"/>
          <w:b/>
          <w:bCs/>
          <w:lang w:bidi="ar-SA"/>
        </w:rPr>
      </w:pPr>
      <w:r>
        <w:rPr>
          <w:rFonts w:cs="Arial"/>
          <w:b/>
          <w:bCs/>
          <w:lang w:bidi="ar-SA"/>
        </w:rPr>
        <w:t>Definition of Fixed Assets</w:t>
      </w:r>
    </w:p>
    <w:p w:rsidR="003B2C2A" w:rsidRPr="003B2C2A" w:rsidRDefault="003B2C2A" w:rsidP="003B2C2A">
      <w:pPr>
        <w:autoSpaceDE w:val="0"/>
        <w:autoSpaceDN w:val="0"/>
        <w:adjustRightInd w:val="0"/>
        <w:rPr>
          <w:rFonts w:cs="Arial"/>
          <w:lang w:bidi="ar-SA"/>
        </w:rPr>
      </w:pPr>
      <w:r>
        <w:rPr>
          <w:rFonts w:cs="Arial"/>
          <w:lang w:bidi="ar-SA"/>
        </w:rPr>
        <w:t>Fixed Assets are defined as tangible items of a non-consumable nature, the value of which is $5000.00 or more and the normal expected life of one year or more. Examples of fixed assets are land, buildings, equipment, fixtures, motor vehicles, audiovisual materials and some computer hardware and software</w:t>
      </w:r>
      <w:r>
        <w:rPr>
          <w:rFonts w:cs="Arial"/>
          <w:b/>
          <w:bCs/>
          <w:lang w:bidi="ar-SA"/>
        </w:rPr>
        <w:t>.</w:t>
      </w:r>
    </w:p>
    <w:p w:rsidR="003B2C2A" w:rsidRDefault="003B2C2A" w:rsidP="003B2C2A">
      <w:pPr>
        <w:autoSpaceDE w:val="0"/>
        <w:autoSpaceDN w:val="0"/>
        <w:adjustRightInd w:val="0"/>
        <w:rPr>
          <w:rFonts w:cs="Arial"/>
          <w:b/>
          <w:bCs/>
          <w:lang w:bidi="ar-SA"/>
        </w:rPr>
      </w:pPr>
    </w:p>
    <w:p w:rsidR="003B2C2A" w:rsidRDefault="003B2C2A" w:rsidP="003B2C2A">
      <w:pPr>
        <w:autoSpaceDE w:val="0"/>
        <w:autoSpaceDN w:val="0"/>
        <w:adjustRightInd w:val="0"/>
        <w:rPr>
          <w:rFonts w:cs="Arial"/>
          <w:b/>
          <w:bCs/>
          <w:lang w:bidi="ar-SA"/>
        </w:rPr>
      </w:pPr>
      <w:r>
        <w:rPr>
          <w:rFonts w:cs="Arial"/>
          <w:b/>
          <w:bCs/>
          <w:lang w:bidi="ar-SA"/>
        </w:rPr>
        <w:t>Principals and Department Heads Responsibilities</w:t>
      </w:r>
    </w:p>
    <w:p w:rsidR="003B2C2A" w:rsidRDefault="003B2C2A" w:rsidP="003B2C2A">
      <w:pPr>
        <w:autoSpaceDE w:val="0"/>
        <w:autoSpaceDN w:val="0"/>
        <w:adjustRightInd w:val="0"/>
        <w:rPr>
          <w:rFonts w:cs="Arial"/>
          <w:lang w:bidi="ar-SA"/>
        </w:rPr>
      </w:pPr>
      <w:r>
        <w:rPr>
          <w:rFonts w:cs="Arial"/>
          <w:lang w:bidi="ar-SA"/>
        </w:rPr>
        <w:t>Principals and Department Heads have the ultimate responsibility and accountability for all Board of Education property regardless of the source of funding or property. Principals or Department Heads should name a designee for the day-to-day accounting for fixed assets.</w:t>
      </w:r>
    </w:p>
    <w:p w:rsidR="003B2C2A" w:rsidRDefault="003B2C2A" w:rsidP="003B2C2A">
      <w:pPr>
        <w:autoSpaceDE w:val="0"/>
        <w:autoSpaceDN w:val="0"/>
        <w:adjustRightInd w:val="0"/>
        <w:rPr>
          <w:rFonts w:cs="Arial"/>
          <w:b/>
          <w:bCs/>
          <w:lang w:bidi="ar-SA"/>
        </w:rPr>
      </w:pPr>
    </w:p>
    <w:p w:rsidR="003B2C2A" w:rsidRDefault="003B2C2A" w:rsidP="003B2C2A">
      <w:pPr>
        <w:autoSpaceDE w:val="0"/>
        <w:autoSpaceDN w:val="0"/>
        <w:adjustRightInd w:val="0"/>
        <w:rPr>
          <w:rFonts w:cs="Arial"/>
          <w:b/>
          <w:bCs/>
          <w:lang w:bidi="ar-SA"/>
        </w:rPr>
      </w:pPr>
      <w:r>
        <w:rPr>
          <w:rFonts w:cs="Arial"/>
          <w:b/>
          <w:bCs/>
          <w:lang w:bidi="ar-SA"/>
        </w:rPr>
        <w:t>Safe Keeping of All Fixed Assets and Inventory Control</w:t>
      </w:r>
    </w:p>
    <w:p w:rsidR="003B2C2A" w:rsidRDefault="003B2C2A" w:rsidP="003B2C2A">
      <w:pPr>
        <w:autoSpaceDE w:val="0"/>
        <w:autoSpaceDN w:val="0"/>
        <w:adjustRightInd w:val="0"/>
        <w:rPr>
          <w:rFonts w:cs="Arial"/>
          <w:lang w:bidi="ar-SA"/>
        </w:rPr>
      </w:pPr>
      <w:r>
        <w:rPr>
          <w:rFonts w:cs="Arial"/>
          <w:lang w:bidi="ar-SA"/>
        </w:rPr>
        <w:t>Every effort must be made to control and protect all fixed assets from theft, damage and vandalism. The Office of Security and the Fiscal</w:t>
      </w:r>
    </w:p>
    <w:p w:rsidR="003B2C2A" w:rsidRDefault="003B2C2A" w:rsidP="003B2C2A">
      <w:pPr>
        <w:autoSpaceDE w:val="0"/>
        <w:autoSpaceDN w:val="0"/>
        <w:adjustRightInd w:val="0"/>
        <w:rPr>
          <w:rFonts w:cs="Arial"/>
          <w:lang w:bidi="ar-SA"/>
        </w:rPr>
      </w:pPr>
      <w:r>
        <w:rPr>
          <w:rFonts w:cs="Arial"/>
          <w:lang w:bidi="ar-SA"/>
        </w:rPr>
        <w:t>Services/Fixed Assets Department must be contacted in writing if theft, serious damage or vandalism occurs. In the event that equipment is lost or stolen, the local police shall be called and a report filled out. This report will be submitted to the appropriate department head or principal along with supporting documents. The principal or department head will keep these records on file. The stolen or lost equipment will be noted in the inventory database.</w:t>
      </w:r>
    </w:p>
    <w:p w:rsidR="003B2C2A" w:rsidRDefault="003B2C2A" w:rsidP="003B2C2A">
      <w:pPr>
        <w:autoSpaceDE w:val="0"/>
        <w:autoSpaceDN w:val="0"/>
        <w:adjustRightInd w:val="0"/>
        <w:rPr>
          <w:rFonts w:cs="Arial"/>
          <w:lang w:bidi="ar-SA"/>
        </w:rPr>
      </w:pPr>
    </w:p>
    <w:p w:rsidR="003B2C2A" w:rsidRDefault="003B2C2A" w:rsidP="003B2C2A">
      <w:pPr>
        <w:autoSpaceDE w:val="0"/>
        <w:autoSpaceDN w:val="0"/>
        <w:adjustRightInd w:val="0"/>
        <w:rPr>
          <w:rFonts w:cs="Arial"/>
          <w:lang w:bidi="ar-SA"/>
        </w:rPr>
      </w:pPr>
      <w:r>
        <w:rPr>
          <w:rFonts w:cs="Arial"/>
          <w:lang w:bidi="ar-SA"/>
        </w:rPr>
        <w:t>When/if new equipment is issued to that location the new information will be recorded in the database. Principals and Department Heads must retain an accurate inventory of fixed assets and periodically verify all property is present and in good operating condition.</w:t>
      </w:r>
    </w:p>
    <w:p w:rsidR="003B2C2A" w:rsidRDefault="003B2C2A" w:rsidP="003B2C2A">
      <w:pPr>
        <w:autoSpaceDE w:val="0"/>
        <w:autoSpaceDN w:val="0"/>
        <w:adjustRightInd w:val="0"/>
        <w:rPr>
          <w:rFonts w:cs="Arial"/>
          <w:lang w:bidi="ar-SA"/>
        </w:rPr>
      </w:pPr>
    </w:p>
    <w:p w:rsidR="00864298" w:rsidRDefault="003B2C2A" w:rsidP="003B2C2A">
      <w:pPr>
        <w:autoSpaceDE w:val="0"/>
        <w:autoSpaceDN w:val="0"/>
        <w:adjustRightInd w:val="0"/>
        <w:rPr>
          <w:rFonts w:cs="Arial"/>
          <w:lang w:bidi="ar-SA"/>
        </w:rPr>
      </w:pPr>
      <w:r>
        <w:rPr>
          <w:rFonts w:cs="Arial"/>
          <w:lang w:bidi="ar-SA"/>
        </w:rPr>
        <w:t xml:space="preserve">Maintenance records of all fixed assets will be kept on file at the location where the asset is housed, including maintenance agreements with vendors and regularly scheduled maintenance that is performed. These records should include the date the </w:t>
      </w:r>
      <w:r>
        <w:rPr>
          <w:rFonts w:cs="Arial"/>
          <w:lang w:bidi="ar-SA"/>
        </w:rPr>
        <w:lastRenderedPageBreak/>
        <w:t>work is done, a description of the work, any parts replaced and who performed the maintenance.</w:t>
      </w:r>
    </w:p>
    <w:p w:rsidR="003B2C2A" w:rsidRDefault="003B2C2A" w:rsidP="003B2C2A">
      <w:pPr>
        <w:autoSpaceDE w:val="0"/>
        <w:autoSpaceDN w:val="0"/>
        <w:adjustRightInd w:val="0"/>
        <w:rPr>
          <w:rFonts w:cs="Arial"/>
          <w:lang w:bidi="ar-SA"/>
        </w:rPr>
      </w:pPr>
    </w:p>
    <w:p w:rsidR="003B2C2A" w:rsidRDefault="003B2C2A" w:rsidP="003B2C2A">
      <w:pPr>
        <w:autoSpaceDE w:val="0"/>
        <w:autoSpaceDN w:val="0"/>
        <w:adjustRightInd w:val="0"/>
        <w:rPr>
          <w:rFonts w:cs="Arial"/>
          <w:b/>
          <w:bCs/>
          <w:lang w:bidi="ar-SA"/>
        </w:rPr>
      </w:pPr>
      <w:r>
        <w:rPr>
          <w:rFonts w:cs="Arial"/>
          <w:b/>
          <w:bCs/>
          <w:lang w:bidi="ar-SA"/>
        </w:rPr>
        <w:t>Disposal of Obsolete, Inoperative or Damaged Fixed Assets</w:t>
      </w:r>
    </w:p>
    <w:p w:rsidR="00A3694D" w:rsidRPr="009A3CD2" w:rsidRDefault="00A3694D" w:rsidP="00A3694D">
      <w:pPr>
        <w:autoSpaceDE w:val="0"/>
        <w:autoSpaceDN w:val="0"/>
        <w:adjustRightInd w:val="0"/>
        <w:rPr>
          <w:rFonts w:cs="Arial"/>
          <w:lang w:bidi="ar-SA"/>
        </w:rPr>
      </w:pPr>
      <w:r w:rsidRPr="009A3CD2">
        <w:rPr>
          <w:rFonts w:cs="Arial"/>
          <w:lang w:bidi="ar-SA"/>
        </w:rPr>
        <w:t>When schools or departments have items that are no longer used or that need to be scrapped, a work order is prepared and those items are picked up and taken to the surplus storage facility</w:t>
      </w:r>
    </w:p>
    <w:p w:rsidR="00A3694D" w:rsidRPr="009A3CD2" w:rsidRDefault="00A3694D" w:rsidP="00A3694D">
      <w:pPr>
        <w:autoSpaceDE w:val="0"/>
        <w:autoSpaceDN w:val="0"/>
        <w:adjustRightInd w:val="0"/>
        <w:rPr>
          <w:rFonts w:cs="Arial"/>
          <w:lang w:bidi="ar-SA"/>
        </w:rPr>
      </w:pPr>
    </w:p>
    <w:p w:rsidR="00A3694D" w:rsidRPr="00A3694D" w:rsidRDefault="00A3694D" w:rsidP="00A3694D">
      <w:pPr>
        <w:autoSpaceDE w:val="0"/>
        <w:autoSpaceDN w:val="0"/>
        <w:adjustRightInd w:val="0"/>
        <w:rPr>
          <w:rFonts w:cs="Arial"/>
          <w:lang w:bidi="ar-SA"/>
        </w:rPr>
      </w:pPr>
      <w:r w:rsidRPr="009A3CD2">
        <w:rPr>
          <w:rFonts w:cs="Arial"/>
          <w:lang w:bidi="ar-SA"/>
        </w:rPr>
        <w:t>All Surplus items will be sent to e-bid, a division of Metro Finance, and auctioned online. The staff in surplus property will enter online the items to sell. A copy of the form will be sent to the fixed asset accountant to track. Once the items have been sold, the proceeds are transferred to MNPS Division of Accounts. The fixed asset accountant will review the sales reports provided by e-bid and Metro Finance and compare to the items submitted for sale. Items sold that have been previously tagged and had a value of $5,000.00 will be disposed on EBS.</w:t>
      </w:r>
    </w:p>
    <w:p w:rsidR="003B2C2A" w:rsidRDefault="003B2C2A" w:rsidP="003B2C2A">
      <w:pPr>
        <w:autoSpaceDE w:val="0"/>
        <w:autoSpaceDN w:val="0"/>
        <w:adjustRightInd w:val="0"/>
        <w:rPr>
          <w:rFonts w:cs="Arial"/>
          <w:b/>
          <w:bCs/>
          <w:lang w:bidi="ar-SA"/>
        </w:rPr>
      </w:pPr>
    </w:p>
    <w:p w:rsidR="003B2C2A" w:rsidRDefault="003B2C2A" w:rsidP="003B2C2A">
      <w:pPr>
        <w:autoSpaceDE w:val="0"/>
        <w:autoSpaceDN w:val="0"/>
        <w:adjustRightInd w:val="0"/>
        <w:rPr>
          <w:rFonts w:cs="Arial"/>
          <w:b/>
          <w:bCs/>
          <w:lang w:bidi="ar-SA"/>
        </w:rPr>
      </w:pPr>
      <w:r>
        <w:rPr>
          <w:rFonts w:cs="Arial"/>
          <w:b/>
          <w:bCs/>
          <w:lang w:bidi="ar-SA"/>
        </w:rPr>
        <w:t>Federal Program Disposal Regulations (EDGAR 80.32)</w:t>
      </w:r>
    </w:p>
    <w:p w:rsidR="003B2C2A" w:rsidRDefault="003B2C2A" w:rsidP="003B2C2A">
      <w:pPr>
        <w:autoSpaceDE w:val="0"/>
        <w:autoSpaceDN w:val="0"/>
        <w:adjustRightInd w:val="0"/>
        <w:rPr>
          <w:rFonts w:cs="Arial"/>
          <w:lang w:bidi="ar-SA"/>
        </w:rPr>
      </w:pPr>
      <w:r>
        <w:rPr>
          <w:rFonts w:cs="Arial"/>
          <w:lang w:bidi="ar-SA"/>
        </w:rPr>
        <w:t>When disposing of items purchased with Federal funds such as Title I, Special</w:t>
      </w:r>
    </w:p>
    <w:p w:rsidR="003B2C2A" w:rsidRDefault="003B2C2A" w:rsidP="003B2C2A">
      <w:pPr>
        <w:autoSpaceDE w:val="0"/>
        <w:autoSpaceDN w:val="0"/>
        <w:adjustRightInd w:val="0"/>
        <w:rPr>
          <w:rFonts w:cs="Arial"/>
          <w:lang w:bidi="ar-SA"/>
        </w:rPr>
      </w:pPr>
      <w:r>
        <w:rPr>
          <w:rFonts w:cs="Arial"/>
          <w:lang w:bidi="ar-SA"/>
        </w:rPr>
        <w:t>Education, CTE, private schools etc., a separate work order is required. The work order must include a description and asset tag number when available.</w:t>
      </w:r>
    </w:p>
    <w:p w:rsidR="003B2C2A" w:rsidRDefault="003B2C2A" w:rsidP="003B2C2A">
      <w:pPr>
        <w:autoSpaceDE w:val="0"/>
        <w:autoSpaceDN w:val="0"/>
        <w:adjustRightInd w:val="0"/>
        <w:rPr>
          <w:rFonts w:cs="Arial"/>
          <w:lang w:bidi="ar-SA"/>
        </w:rPr>
      </w:pPr>
      <w:r>
        <w:rPr>
          <w:rFonts w:cs="Arial"/>
          <w:lang w:bidi="ar-SA"/>
        </w:rPr>
        <w:t xml:space="preserve">Equipment may be disposed of with no obligation to the federal government if </w:t>
      </w:r>
      <w:r>
        <w:rPr>
          <w:rFonts w:cs="Arial"/>
          <w:b/>
          <w:bCs/>
          <w:lang w:bidi="ar-SA"/>
        </w:rPr>
        <w:t xml:space="preserve">ALL </w:t>
      </w:r>
      <w:r>
        <w:rPr>
          <w:rFonts w:cs="Arial"/>
          <w:lang w:bidi="ar-SA"/>
        </w:rPr>
        <w:t>of the following criteria are met:</w:t>
      </w:r>
    </w:p>
    <w:p w:rsidR="003B2C2A" w:rsidRPr="003B2C2A" w:rsidRDefault="003B2C2A" w:rsidP="003B2C2A">
      <w:pPr>
        <w:pStyle w:val="ListParagraph"/>
        <w:numPr>
          <w:ilvl w:val="0"/>
          <w:numId w:val="28"/>
        </w:numPr>
        <w:autoSpaceDE w:val="0"/>
        <w:autoSpaceDN w:val="0"/>
        <w:adjustRightInd w:val="0"/>
        <w:rPr>
          <w:rFonts w:cs="Arial"/>
          <w:lang w:bidi="ar-SA"/>
        </w:rPr>
      </w:pPr>
      <w:r w:rsidRPr="003B2C2A">
        <w:rPr>
          <w:rFonts w:cs="Arial"/>
          <w:lang w:bidi="ar-SA"/>
        </w:rPr>
        <w:t>Equipment is no longer needed in the current program.</w:t>
      </w:r>
    </w:p>
    <w:p w:rsidR="003B2C2A" w:rsidRPr="003B2C2A" w:rsidRDefault="003B2C2A" w:rsidP="003B2C2A">
      <w:pPr>
        <w:pStyle w:val="ListParagraph"/>
        <w:numPr>
          <w:ilvl w:val="0"/>
          <w:numId w:val="28"/>
        </w:numPr>
        <w:autoSpaceDE w:val="0"/>
        <w:autoSpaceDN w:val="0"/>
        <w:adjustRightInd w:val="0"/>
        <w:rPr>
          <w:rFonts w:cs="Arial"/>
          <w:lang w:bidi="ar-SA"/>
        </w:rPr>
      </w:pPr>
      <w:r w:rsidRPr="003B2C2A">
        <w:rPr>
          <w:rFonts w:cs="Arial"/>
          <w:lang w:bidi="ar-SA"/>
        </w:rPr>
        <w:t>Equipment is not needed in other programs currently or previously funded by a federal agency. For example, equipment bought with Title I funds must be offered to another Title I school if it is still usable. If another Title I school does not need the equipment it may be offered to schools with other federal programs, such as CTE. If the equipment is still not wanted, then it can be offered to any school where it can be useful.</w:t>
      </w:r>
    </w:p>
    <w:p w:rsidR="003B2C2A" w:rsidRPr="003B2C2A" w:rsidRDefault="003B2C2A" w:rsidP="003B2C2A">
      <w:pPr>
        <w:pStyle w:val="ListParagraph"/>
        <w:numPr>
          <w:ilvl w:val="0"/>
          <w:numId w:val="28"/>
        </w:numPr>
        <w:autoSpaceDE w:val="0"/>
        <w:autoSpaceDN w:val="0"/>
        <w:adjustRightInd w:val="0"/>
        <w:rPr>
          <w:rFonts w:cs="Arial"/>
          <w:lang w:bidi="ar-SA"/>
        </w:rPr>
      </w:pPr>
      <w:r w:rsidRPr="003B2C2A">
        <w:rPr>
          <w:rFonts w:cs="Arial"/>
          <w:lang w:bidi="ar-SA"/>
        </w:rPr>
        <w:t>Equipment item has a current per-unit fair market value of less than $5,000.</w:t>
      </w:r>
    </w:p>
    <w:p w:rsidR="003B2C2A" w:rsidRPr="003B2C2A" w:rsidRDefault="003B2C2A" w:rsidP="003B2C2A">
      <w:pPr>
        <w:pStyle w:val="ListParagraph"/>
        <w:numPr>
          <w:ilvl w:val="0"/>
          <w:numId w:val="29"/>
        </w:numPr>
        <w:autoSpaceDE w:val="0"/>
        <w:autoSpaceDN w:val="0"/>
        <w:adjustRightInd w:val="0"/>
        <w:rPr>
          <w:rFonts w:cs="Arial"/>
          <w:lang w:bidi="ar-SA"/>
        </w:rPr>
      </w:pPr>
      <w:r w:rsidRPr="003B2C2A">
        <w:rPr>
          <w:rFonts w:cs="Arial"/>
          <w:lang w:bidi="ar-SA"/>
        </w:rPr>
        <w:t>Disposal of equipment with a fair market value of less than $5,000 requires that the proceeds must be used to support the program for which the equipment was purchased.</w:t>
      </w:r>
    </w:p>
    <w:p w:rsidR="003B2C2A" w:rsidRPr="003B2C2A" w:rsidRDefault="003B2C2A" w:rsidP="003B2C2A">
      <w:pPr>
        <w:pStyle w:val="ListParagraph"/>
        <w:numPr>
          <w:ilvl w:val="0"/>
          <w:numId w:val="29"/>
        </w:numPr>
        <w:autoSpaceDE w:val="0"/>
        <w:autoSpaceDN w:val="0"/>
        <w:adjustRightInd w:val="0"/>
        <w:rPr>
          <w:rFonts w:cs="Arial"/>
          <w:lang w:bidi="ar-SA"/>
        </w:rPr>
      </w:pPr>
      <w:r w:rsidRPr="003B2C2A">
        <w:rPr>
          <w:rFonts w:cs="Arial"/>
          <w:lang w:bidi="ar-SA"/>
        </w:rPr>
        <w:t>No request for approval of equipment disposal with a value of less than $5,000 is required.</w:t>
      </w:r>
    </w:p>
    <w:p w:rsidR="003B2C2A" w:rsidRDefault="003B2C2A" w:rsidP="003B2C2A">
      <w:pPr>
        <w:autoSpaceDE w:val="0"/>
        <w:autoSpaceDN w:val="0"/>
        <w:adjustRightInd w:val="0"/>
        <w:rPr>
          <w:rFonts w:cs="Arial"/>
          <w:lang w:bidi="ar-SA"/>
        </w:rPr>
      </w:pPr>
      <w:r>
        <w:rPr>
          <w:rFonts w:cs="Arial"/>
          <w:lang w:bidi="ar-SA"/>
        </w:rPr>
        <w:t>If the equipment’s fair market value is more than $5,000, a cover letter must be submitted with supporting documentation as per the forms provided by the Office of</w:t>
      </w:r>
    </w:p>
    <w:p w:rsidR="003B2C2A" w:rsidRDefault="003B2C2A" w:rsidP="003B2C2A">
      <w:pPr>
        <w:autoSpaceDE w:val="0"/>
        <w:autoSpaceDN w:val="0"/>
        <w:adjustRightInd w:val="0"/>
        <w:rPr>
          <w:rFonts w:cs="Arial"/>
          <w:lang w:bidi="ar-SA"/>
        </w:rPr>
      </w:pPr>
      <w:r>
        <w:rPr>
          <w:rFonts w:cs="Arial"/>
          <w:lang w:bidi="ar-SA"/>
        </w:rPr>
        <w:t>Federal Programs to its NCLB field service consultant for review and submission to the Office of Federal Programs. Upon approval from the Assistant Superintendant of</w:t>
      </w:r>
    </w:p>
    <w:p w:rsidR="003B2C2A" w:rsidRDefault="003B2C2A" w:rsidP="003B2C2A">
      <w:pPr>
        <w:autoSpaceDE w:val="0"/>
        <w:autoSpaceDN w:val="0"/>
        <w:adjustRightInd w:val="0"/>
        <w:rPr>
          <w:rFonts w:cs="Arial"/>
          <w:lang w:bidi="ar-SA"/>
        </w:rPr>
      </w:pPr>
      <w:r>
        <w:rPr>
          <w:rFonts w:cs="Arial"/>
          <w:lang w:bidi="ar-SA"/>
        </w:rPr>
        <w:t>Federal Programs and Grants, MNPS may proceed with the disposition process. If the items are to be sold after approval of the disposition, the proceeds must be used to support the program for which the equipment was bought. Documentation of such sale and use for the program must be maintained.</w:t>
      </w:r>
    </w:p>
    <w:p w:rsidR="003B2C2A" w:rsidRDefault="003B2C2A" w:rsidP="003B2C2A">
      <w:pPr>
        <w:autoSpaceDE w:val="0"/>
        <w:autoSpaceDN w:val="0"/>
        <w:adjustRightInd w:val="0"/>
        <w:rPr>
          <w:rFonts w:cs="Arial"/>
          <w:lang w:bidi="ar-SA"/>
        </w:rPr>
      </w:pPr>
    </w:p>
    <w:p w:rsidR="003B2C2A" w:rsidRDefault="003B2C2A" w:rsidP="003B2C2A">
      <w:pPr>
        <w:autoSpaceDE w:val="0"/>
        <w:autoSpaceDN w:val="0"/>
        <w:adjustRightInd w:val="0"/>
        <w:rPr>
          <w:rFonts w:cs="Arial"/>
          <w:lang w:bidi="ar-SA"/>
        </w:rPr>
      </w:pPr>
      <w:r>
        <w:rPr>
          <w:rFonts w:cs="Arial"/>
          <w:lang w:bidi="ar-SA"/>
        </w:rPr>
        <w:lastRenderedPageBreak/>
        <w:t>Items authorized for sale will be sold by auction or bid to the highest bidder. MNPS utilizes the E-Bid on-line auction that Nashville government also uses and all items are awarded to the highest bidder.</w:t>
      </w:r>
    </w:p>
    <w:p w:rsidR="003B2C2A" w:rsidRDefault="003B2C2A" w:rsidP="003B2C2A">
      <w:pPr>
        <w:autoSpaceDE w:val="0"/>
        <w:autoSpaceDN w:val="0"/>
        <w:adjustRightInd w:val="0"/>
        <w:rPr>
          <w:rFonts w:cs="Arial"/>
          <w:b/>
          <w:bCs/>
          <w:lang w:bidi="ar-SA"/>
        </w:rPr>
      </w:pPr>
    </w:p>
    <w:p w:rsidR="003B2C2A" w:rsidRDefault="003B2C2A" w:rsidP="003B2C2A">
      <w:pPr>
        <w:autoSpaceDE w:val="0"/>
        <w:autoSpaceDN w:val="0"/>
        <w:adjustRightInd w:val="0"/>
        <w:rPr>
          <w:rFonts w:cs="Arial"/>
          <w:b/>
          <w:bCs/>
          <w:lang w:bidi="ar-SA"/>
        </w:rPr>
      </w:pPr>
      <w:r>
        <w:rPr>
          <w:rFonts w:cs="Arial"/>
          <w:b/>
          <w:bCs/>
          <w:lang w:bidi="ar-SA"/>
        </w:rPr>
        <w:t>School Acquisitions and Donations</w:t>
      </w:r>
    </w:p>
    <w:p w:rsidR="003B2C2A" w:rsidRPr="003B2C2A" w:rsidRDefault="003B2C2A" w:rsidP="003B2C2A">
      <w:pPr>
        <w:pStyle w:val="ListParagraph"/>
        <w:numPr>
          <w:ilvl w:val="0"/>
          <w:numId w:val="29"/>
        </w:numPr>
        <w:autoSpaceDE w:val="0"/>
        <w:autoSpaceDN w:val="0"/>
        <w:adjustRightInd w:val="0"/>
        <w:rPr>
          <w:rFonts w:cs="Arial"/>
          <w:lang w:bidi="ar-SA"/>
        </w:rPr>
      </w:pPr>
      <w:r w:rsidRPr="003B2C2A">
        <w:rPr>
          <w:rFonts w:cs="Arial"/>
          <w:lang w:bidi="ar-SA"/>
        </w:rPr>
        <w:t>Fixed assets purchased with activity funds or donated to a school become assets of the District and must be properly tagged and inventoried.</w:t>
      </w:r>
    </w:p>
    <w:p w:rsidR="003B2C2A" w:rsidRDefault="003B2C2A" w:rsidP="003B2C2A">
      <w:pPr>
        <w:autoSpaceDE w:val="0"/>
        <w:autoSpaceDN w:val="0"/>
        <w:adjustRightInd w:val="0"/>
        <w:rPr>
          <w:rFonts w:cs="Arial"/>
          <w:lang w:bidi="ar-SA"/>
        </w:rPr>
      </w:pPr>
    </w:p>
    <w:p w:rsidR="003B2C2A" w:rsidRDefault="003B2C2A" w:rsidP="003B2C2A">
      <w:pPr>
        <w:autoSpaceDE w:val="0"/>
        <w:autoSpaceDN w:val="0"/>
        <w:adjustRightInd w:val="0"/>
        <w:rPr>
          <w:rFonts w:cs="Arial"/>
          <w:b/>
          <w:bCs/>
          <w:lang w:bidi="ar-SA"/>
        </w:rPr>
      </w:pPr>
      <w:r>
        <w:rPr>
          <w:rFonts w:cs="Arial"/>
          <w:b/>
          <w:bCs/>
          <w:lang w:bidi="ar-SA"/>
        </w:rPr>
        <w:t>Pre-Approval for Certain Items</w:t>
      </w:r>
    </w:p>
    <w:p w:rsidR="003B2C2A" w:rsidRPr="003B2C2A" w:rsidRDefault="003B2C2A" w:rsidP="003B2C2A">
      <w:pPr>
        <w:pStyle w:val="ListParagraph"/>
        <w:numPr>
          <w:ilvl w:val="0"/>
          <w:numId w:val="29"/>
        </w:numPr>
        <w:autoSpaceDE w:val="0"/>
        <w:autoSpaceDN w:val="0"/>
        <w:adjustRightInd w:val="0"/>
        <w:rPr>
          <w:rFonts w:cs="Arial"/>
          <w:lang w:bidi="ar-SA"/>
        </w:rPr>
      </w:pPr>
      <w:r w:rsidRPr="003B2C2A">
        <w:rPr>
          <w:rFonts w:cs="Arial"/>
          <w:lang w:bidi="ar-SA"/>
        </w:rPr>
        <w:t>Air conditioners and other items that alter the physical make-up of a facility or require on-going maintenance must be approved by the Business Services Office of Facilities and Operations prior to acceptance.</w:t>
      </w:r>
    </w:p>
    <w:p w:rsidR="003B2C2A" w:rsidRPr="003B2C2A" w:rsidRDefault="003B2C2A" w:rsidP="003B2C2A">
      <w:pPr>
        <w:pStyle w:val="ListParagraph"/>
        <w:numPr>
          <w:ilvl w:val="0"/>
          <w:numId w:val="29"/>
        </w:numPr>
        <w:autoSpaceDE w:val="0"/>
        <w:autoSpaceDN w:val="0"/>
        <w:adjustRightInd w:val="0"/>
        <w:rPr>
          <w:rFonts w:cs="Arial"/>
          <w:lang w:bidi="ar-SA"/>
        </w:rPr>
      </w:pPr>
      <w:r w:rsidRPr="003B2C2A">
        <w:rPr>
          <w:rFonts w:cs="Arial"/>
          <w:lang w:bidi="ar-SA"/>
        </w:rPr>
        <w:t>Computers, communications equipment and other electronic devices that are to be connected to the District’s communications networks must have prior approval of the Information Technology Department.</w:t>
      </w:r>
    </w:p>
    <w:p w:rsidR="003B2C2A" w:rsidRPr="003B2C2A" w:rsidRDefault="003B2C2A" w:rsidP="003B2C2A">
      <w:pPr>
        <w:pStyle w:val="ListParagraph"/>
        <w:numPr>
          <w:ilvl w:val="0"/>
          <w:numId w:val="29"/>
        </w:numPr>
        <w:autoSpaceDE w:val="0"/>
        <w:autoSpaceDN w:val="0"/>
        <w:adjustRightInd w:val="0"/>
        <w:rPr>
          <w:rFonts w:cs="Arial"/>
          <w:lang w:bidi="ar-SA"/>
        </w:rPr>
      </w:pPr>
      <w:r w:rsidRPr="003B2C2A">
        <w:rPr>
          <w:rFonts w:cs="Arial"/>
          <w:lang w:bidi="ar-SA"/>
        </w:rPr>
        <w:t>Items purchased with federal funds must have the approval of the Assistant Superintendant of Federal Programs and Grants.</w:t>
      </w:r>
    </w:p>
    <w:p w:rsidR="003B2C2A" w:rsidRDefault="003B2C2A" w:rsidP="003B2C2A">
      <w:pPr>
        <w:autoSpaceDE w:val="0"/>
        <w:autoSpaceDN w:val="0"/>
        <w:adjustRightInd w:val="0"/>
        <w:rPr>
          <w:rFonts w:cs="Arial"/>
          <w:b/>
          <w:bCs/>
          <w:lang w:bidi="ar-SA"/>
        </w:rPr>
      </w:pPr>
    </w:p>
    <w:p w:rsidR="003B2C2A" w:rsidRDefault="003B2C2A" w:rsidP="003B2C2A">
      <w:pPr>
        <w:autoSpaceDE w:val="0"/>
        <w:autoSpaceDN w:val="0"/>
        <w:adjustRightInd w:val="0"/>
        <w:rPr>
          <w:rFonts w:cs="Arial"/>
          <w:b/>
          <w:bCs/>
          <w:lang w:bidi="ar-SA"/>
        </w:rPr>
      </w:pPr>
      <w:r>
        <w:rPr>
          <w:rFonts w:cs="Arial"/>
          <w:b/>
          <w:bCs/>
          <w:lang w:bidi="ar-SA"/>
        </w:rPr>
        <w:t>Notification of Acquisitions and Donations</w:t>
      </w:r>
    </w:p>
    <w:p w:rsidR="003B2C2A" w:rsidRDefault="003B2C2A" w:rsidP="003B2C2A">
      <w:pPr>
        <w:autoSpaceDE w:val="0"/>
        <w:autoSpaceDN w:val="0"/>
        <w:adjustRightInd w:val="0"/>
        <w:rPr>
          <w:strike/>
        </w:rPr>
      </w:pPr>
      <w:r>
        <w:rPr>
          <w:rFonts w:cs="Arial"/>
          <w:lang w:bidi="ar-SA"/>
        </w:rPr>
        <w:t xml:space="preserve">The principal must notify Business Services (Fixed Asset Accountant) of acquisitions and donations of equipment valued over $5000.00. </w:t>
      </w:r>
    </w:p>
    <w:p w:rsidR="003B2C2A" w:rsidRDefault="003B2C2A" w:rsidP="003B2C2A">
      <w:pPr>
        <w:autoSpaceDE w:val="0"/>
        <w:autoSpaceDN w:val="0"/>
        <w:adjustRightInd w:val="0"/>
        <w:rPr>
          <w:rFonts w:cs="Arial"/>
          <w:b/>
          <w:bCs/>
          <w:lang w:bidi="ar-SA"/>
        </w:rPr>
      </w:pPr>
    </w:p>
    <w:p w:rsidR="003B2C2A" w:rsidRDefault="003B2C2A" w:rsidP="003B2C2A">
      <w:pPr>
        <w:autoSpaceDE w:val="0"/>
        <w:autoSpaceDN w:val="0"/>
        <w:adjustRightInd w:val="0"/>
        <w:rPr>
          <w:rFonts w:cs="Arial"/>
          <w:b/>
          <w:bCs/>
          <w:lang w:bidi="ar-SA"/>
        </w:rPr>
      </w:pPr>
      <w:r>
        <w:rPr>
          <w:rFonts w:cs="Arial"/>
          <w:b/>
          <w:bCs/>
          <w:lang w:bidi="ar-SA"/>
        </w:rPr>
        <w:t>Transferring or Loaning Fixed Assets</w:t>
      </w:r>
    </w:p>
    <w:p w:rsidR="003B2C2A" w:rsidRDefault="003B2C2A" w:rsidP="003B2C2A">
      <w:pPr>
        <w:autoSpaceDE w:val="0"/>
        <w:autoSpaceDN w:val="0"/>
        <w:adjustRightInd w:val="0"/>
        <w:rPr>
          <w:rFonts w:cs="Arial"/>
          <w:lang w:bidi="ar-SA"/>
        </w:rPr>
      </w:pPr>
      <w:r>
        <w:rPr>
          <w:rFonts w:cs="Arial"/>
          <w:lang w:bidi="ar-SA"/>
        </w:rPr>
        <w:t>The physical transfer of fixed assets between locations shall not be done without approval of the principal or department head from the receiving and sending school or department. A copy of the work order must be sent to Business Services (Fixed Asset Accountant). The transfer should be recorded in the inventory database in order to track the asset. The sending location is responsible for noting in the database that the item is moving to another location. The receiving location is then responsible for recording in the database the exact location of the equipment when it arrives.</w:t>
      </w:r>
    </w:p>
    <w:p w:rsidR="003B2C2A" w:rsidRDefault="003B2C2A" w:rsidP="003B2C2A">
      <w:pPr>
        <w:autoSpaceDE w:val="0"/>
        <w:autoSpaceDN w:val="0"/>
        <w:adjustRightInd w:val="0"/>
        <w:rPr>
          <w:rFonts w:cs="Arial"/>
          <w:b/>
          <w:bCs/>
          <w:lang w:bidi="ar-SA"/>
        </w:rPr>
      </w:pPr>
    </w:p>
    <w:p w:rsidR="003B2C2A" w:rsidRDefault="003B2C2A" w:rsidP="003B2C2A">
      <w:pPr>
        <w:autoSpaceDE w:val="0"/>
        <w:autoSpaceDN w:val="0"/>
        <w:adjustRightInd w:val="0"/>
        <w:rPr>
          <w:rFonts w:cs="Arial"/>
          <w:b/>
          <w:bCs/>
          <w:lang w:bidi="ar-SA"/>
        </w:rPr>
      </w:pPr>
      <w:r>
        <w:rPr>
          <w:rFonts w:cs="Arial"/>
          <w:b/>
          <w:bCs/>
          <w:lang w:bidi="ar-SA"/>
        </w:rPr>
        <w:t>Inventory Control Procedures</w:t>
      </w:r>
    </w:p>
    <w:p w:rsidR="003B2C2A" w:rsidRDefault="003B2C2A" w:rsidP="003B2C2A">
      <w:pPr>
        <w:autoSpaceDE w:val="0"/>
        <w:autoSpaceDN w:val="0"/>
        <w:adjustRightInd w:val="0"/>
        <w:rPr>
          <w:rFonts w:cs="Arial"/>
          <w:lang w:bidi="ar-SA"/>
        </w:rPr>
      </w:pPr>
      <w:r>
        <w:rPr>
          <w:rFonts w:cs="Arial"/>
          <w:lang w:bidi="ar-SA"/>
        </w:rPr>
        <w:t>An inventory of fixed assets of $5000.00 or more is available to departments and schools upon request to Business Services (Fixed Asset Accountant). Principals and department heads should perform a physical audit of their assets at least annually.</w:t>
      </w:r>
    </w:p>
    <w:p w:rsidR="003B2C2A" w:rsidRDefault="003B2C2A" w:rsidP="003B2C2A">
      <w:pPr>
        <w:autoSpaceDE w:val="0"/>
        <w:autoSpaceDN w:val="0"/>
        <w:adjustRightInd w:val="0"/>
        <w:rPr>
          <w:rFonts w:cs="Arial"/>
          <w:b/>
          <w:bCs/>
          <w:lang w:bidi="ar-SA"/>
        </w:rPr>
      </w:pPr>
    </w:p>
    <w:p w:rsidR="003B2C2A" w:rsidRDefault="003B2C2A" w:rsidP="003B2C2A">
      <w:pPr>
        <w:autoSpaceDE w:val="0"/>
        <w:autoSpaceDN w:val="0"/>
        <w:adjustRightInd w:val="0"/>
        <w:rPr>
          <w:rFonts w:cs="Arial"/>
          <w:b/>
          <w:bCs/>
          <w:lang w:bidi="ar-SA"/>
        </w:rPr>
      </w:pPr>
      <w:r>
        <w:rPr>
          <w:rFonts w:cs="Arial"/>
          <w:b/>
          <w:bCs/>
          <w:lang w:bidi="ar-SA"/>
        </w:rPr>
        <w:t>Sensitive Minor Equipment</w:t>
      </w:r>
    </w:p>
    <w:p w:rsidR="003B2C2A" w:rsidRDefault="003B2C2A" w:rsidP="003B2C2A">
      <w:pPr>
        <w:autoSpaceDE w:val="0"/>
        <w:autoSpaceDN w:val="0"/>
        <w:adjustRightInd w:val="0"/>
        <w:rPr>
          <w:rFonts w:cs="Arial"/>
          <w:b/>
          <w:bCs/>
          <w:lang w:bidi="ar-SA"/>
        </w:rPr>
      </w:pPr>
      <w:r>
        <w:rPr>
          <w:rFonts w:cs="Arial"/>
          <w:b/>
          <w:bCs/>
          <w:lang w:bidi="ar-SA"/>
        </w:rPr>
        <w:t>Each school principal or department head is responsible for designating an inventory contact at their location that is responsible for maintaining control of the inventory and recording movement of equipment within the building or outside of the building in the inventory database. The ultimate responsibility rests with the principal or department head.</w:t>
      </w:r>
    </w:p>
    <w:p w:rsidR="003B2C2A" w:rsidRDefault="003B2C2A" w:rsidP="003B2C2A">
      <w:pPr>
        <w:autoSpaceDE w:val="0"/>
        <w:autoSpaceDN w:val="0"/>
        <w:adjustRightInd w:val="0"/>
        <w:rPr>
          <w:rFonts w:cs="Arial"/>
          <w:b/>
          <w:bCs/>
          <w:lang w:bidi="ar-SA"/>
        </w:rPr>
      </w:pPr>
    </w:p>
    <w:p w:rsidR="003B2C2A" w:rsidRDefault="003B2C2A" w:rsidP="003B2C2A">
      <w:pPr>
        <w:autoSpaceDE w:val="0"/>
        <w:autoSpaceDN w:val="0"/>
        <w:adjustRightInd w:val="0"/>
        <w:rPr>
          <w:rFonts w:cs="Arial"/>
          <w:b/>
          <w:bCs/>
          <w:lang w:bidi="ar-SA"/>
        </w:rPr>
      </w:pPr>
      <w:r>
        <w:rPr>
          <w:rFonts w:cs="Arial"/>
          <w:b/>
          <w:bCs/>
          <w:lang w:bidi="ar-SA"/>
        </w:rPr>
        <w:t>Maintaining Sensitive Minor Equipment</w:t>
      </w:r>
    </w:p>
    <w:p w:rsidR="003B2C2A" w:rsidRPr="003B2C2A" w:rsidRDefault="003B2C2A" w:rsidP="003B2C2A">
      <w:pPr>
        <w:pStyle w:val="ListParagraph"/>
        <w:numPr>
          <w:ilvl w:val="0"/>
          <w:numId w:val="29"/>
        </w:numPr>
        <w:autoSpaceDE w:val="0"/>
        <w:autoSpaceDN w:val="0"/>
        <w:adjustRightInd w:val="0"/>
        <w:rPr>
          <w:rFonts w:cs="Arial"/>
          <w:lang w:bidi="ar-SA"/>
        </w:rPr>
      </w:pPr>
      <w:r w:rsidRPr="003B2C2A">
        <w:rPr>
          <w:rFonts w:cs="Arial"/>
          <w:lang w:bidi="ar-SA"/>
        </w:rPr>
        <w:lastRenderedPageBreak/>
        <w:t>All computer hardware (desktops and laptops) is purchased with a four (4) year warranty from the vendor.</w:t>
      </w:r>
    </w:p>
    <w:p w:rsidR="003B2C2A" w:rsidRPr="003B2C2A" w:rsidRDefault="003B2C2A" w:rsidP="003B2C2A">
      <w:pPr>
        <w:pStyle w:val="ListParagraph"/>
        <w:numPr>
          <w:ilvl w:val="0"/>
          <w:numId w:val="29"/>
        </w:numPr>
        <w:autoSpaceDE w:val="0"/>
        <w:autoSpaceDN w:val="0"/>
        <w:adjustRightInd w:val="0"/>
        <w:rPr>
          <w:rFonts w:cs="Arial"/>
          <w:lang w:bidi="ar-SA"/>
        </w:rPr>
      </w:pPr>
      <w:r w:rsidRPr="003B2C2A">
        <w:rPr>
          <w:rFonts w:cs="Arial"/>
          <w:lang w:bidi="ar-SA"/>
        </w:rPr>
        <w:t>All computer hardware (desktops and laptops) is purchased with virus protection and configured to receive the latest required updates from Microsoft as needed.</w:t>
      </w:r>
    </w:p>
    <w:p w:rsidR="003B2C2A" w:rsidRPr="003B2C2A" w:rsidRDefault="003B2C2A" w:rsidP="003B2C2A">
      <w:pPr>
        <w:pStyle w:val="ListParagraph"/>
        <w:numPr>
          <w:ilvl w:val="0"/>
          <w:numId w:val="29"/>
        </w:numPr>
        <w:autoSpaceDE w:val="0"/>
        <w:autoSpaceDN w:val="0"/>
        <w:adjustRightInd w:val="0"/>
        <w:rPr>
          <w:rFonts w:cs="Arial"/>
          <w:lang w:bidi="ar-SA"/>
        </w:rPr>
      </w:pPr>
      <w:r w:rsidRPr="003B2C2A">
        <w:rPr>
          <w:rFonts w:cs="Arial"/>
          <w:lang w:bidi="ar-SA"/>
        </w:rPr>
        <w:t>A technical specialist is assigned to every school location and the Board of</w:t>
      </w:r>
    </w:p>
    <w:p w:rsidR="003B2C2A" w:rsidRPr="003B2C2A" w:rsidRDefault="003B2C2A" w:rsidP="003B2C2A">
      <w:pPr>
        <w:pStyle w:val="ListParagraph"/>
        <w:numPr>
          <w:ilvl w:val="0"/>
          <w:numId w:val="31"/>
        </w:numPr>
        <w:autoSpaceDE w:val="0"/>
        <w:autoSpaceDN w:val="0"/>
        <w:adjustRightInd w:val="0"/>
        <w:rPr>
          <w:rFonts w:cs="Arial"/>
          <w:lang w:bidi="ar-SA"/>
        </w:rPr>
      </w:pPr>
      <w:r w:rsidRPr="003B2C2A">
        <w:rPr>
          <w:rFonts w:cs="Arial"/>
          <w:lang w:bidi="ar-SA"/>
        </w:rPr>
        <w:t>Education who can diagnose issues early and provide preventive maintenance</w:t>
      </w:r>
    </w:p>
    <w:p w:rsidR="003B2C2A" w:rsidRPr="003B2C2A" w:rsidRDefault="003B2C2A" w:rsidP="003B2C2A">
      <w:pPr>
        <w:pStyle w:val="ListParagraph"/>
        <w:numPr>
          <w:ilvl w:val="0"/>
          <w:numId w:val="31"/>
        </w:numPr>
        <w:autoSpaceDE w:val="0"/>
        <w:autoSpaceDN w:val="0"/>
        <w:adjustRightInd w:val="0"/>
        <w:rPr>
          <w:rFonts w:cs="Arial"/>
          <w:lang w:bidi="ar-SA"/>
        </w:rPr>
      </w:pPr>
      <w:r w:rsidRPr="003B2C2A">
        <w:rPr>
          <w:rFonts w:cs="Arial"/>
          <w:lang w:bidi="ar-SA"/>
        </w:rPr>
        <w:t>as well as repair equipment that is not working as intended.</w:t>
      </w:r>
    </w:p>
    <w:p w:rsidR="003B2C2A" w:rsidRPr="003B2C2A" w:rsidRDefault="003B2C2A" w:rsidP="003B2C2A">
      <w:pPr>
        <w:pStyle w:val="ListParagraph"/>
        <w:numPr>
          <w:ilvl w:val="0"/>
          <w:numId w:val="31"/>
        </w:numPr>
        <w:autoSpaceDE w:val="0"/>
        <w:autoSpaceDN w:val="0"/>
        <w:adjustRightInd w:val="0"/>
        <w:rPr>
          <w:rFonts w:cs="Arial"/>
          <w:lang w:bidi="ar-SA"/>
        </w:rPr>
      </w:pPr>
      <w:r w:rsidRPr="003B2C2A">
        <w:rPr>
          <w:rFonts w:cs="Arial"/>
          <w:lang w:bidi="ar-SA"/>
        </w:rPr>
        <w:t>Equipment that is donated or is an employee’s personal equipment is required to have prior permission to access the MNPS network and must have the most current virus protection version installed. A principal or department head may refuse to allow personal equipment at their location.</w:t>
      </w:r>
    </w:p>
    <w:p w:rsidR="003B2C2A" w:rsidRDefault="003B2C2A" w:rsidP="003B2C2A">
      <w:pPr>
        <w:autoSpaceDE w:val="0"/>
        <w:autoSpaceDN w:val="0"/>
        <w:adjustRightInd w:val="0"/>
        <w:rPr>
          <w:rFonts w:cs="Arial"/>
          <w:b/>
          <w:bCs/>
          <w:lang w:bidi="ar-SA"/>
        </w:rPr>
      </w:pPr>
    </w:p>
    <w:p w:rsidR="003B2C2A" w:rsidRDefault="003B2C2A" w:rsidP="003B2C2A">
      <w:pPr>
        <w:autoSpaceDE w:val="0"/>
        <w:autoSpaceDN w:val="0"/>
        <w:adjustRightInd w:val="0"/>
        <w:rPr>
          <w:rFonts w:cs="Arial"/>
          <w:b/>
          <w:bCs/>
          <w:lang w:bidi="ar-SA"/>
        </w:rPr>
      </w:pPr>
      <w:r>
        <w:rPr>
          <w:rFonts w:cs="Arial"/>
          <w:b/>
          <w:bCs/>
          <w:lang w:bidi="ar-SA"/>
        </w:rPr>
        <w:t>Inventory of Sensitive Minor Equipment Valued Over $100 Up To $5,000</w:t>
      </w:r>
    </w:p>
    <w:p w:rsidR="003B2C2A" w:rsidRDefault="003B2C2A" w:rsidP="003B2C2A">
      <w:pPr>
        <w:autoSpaceDE w:val="0"/>
        <w:autoSpaceDN w:val="0"/>
        <w:adjustRightInd w:val="0"/>
        <w:rPr>
          <w:rFonts w:cs="Arial"/>
          <w:lang w:bidi="ar-SA"/>
        </w:rPr>
      </w:pPr>
      <w:r>
        <w:rPr>
          <w:rFonts w:cs="Arial"/>
          <w:lang w:bidi="ar-SA"/>
        </w:rPr>
        <w:t>The State of Tennessee defines sensitive minor equipment as items purchased with a cost of between $100.00 and $5,000. It includes sensitive items such as computers, external computer peripherals, and weapons as determined by the State Personal Property Section.</w:t>
      </w:r>
    </w:p>
    <w:p w:rsidR="003B2C2A" w:rsidRDefault="003B2C2A" w:rsidP="003B2C2A">
      <w:pPr>
        <w:autoSpaceDE w:val="0"/>
        <w:autoSpaceDN w:val="0"/>
        <w:adjustRightInd w:val="0"/>
        <w:rPr>
          <w:rFonts w:cs="Arial"/>
          <w:lang w:bidi="ar-SA"/>
        </w:rPr>
      </w:pPr>
    </w:p>
    <w:p w:rsidR="003B2C2A" w:rsidRDefault="003B2C2A" w:rsidP="003B2C2A">
      <w:pPr>
        <w:autoSpaceDE w:val="0"/>
        <w:autoSpaceDN w:val="0"/>
        <w:adjustRightInd w:val="0"/>
        <w:rPr>
          <w:rFonts w:cs="Arial"/>
          <w:lang w:bidi="ar-SA"/>
        </w:rPr>
      </w:pPr>
      <w:r>
        <w:rPr>
          <w:rFonts w:cs="Arial"/>
          <w:lang w:bidi="ar-SA"/>
        </w:rPr>
        <w:t>MNPS follows the following general guidelines concerning inventory of sensitive items:</w:t>
      </w:r>
    </w:p>
    <w:p w:rsidR="003B2C2A" w:rsidRPr="003B2C2A" w:rsidRDefault="003B2C2A" w:rsidP="003B2C2A">
      <w:pPr>
        <w:pStyle w:val="ListParagraph"/>
        <w:numPr>
          <w:ilvl w:val="0"/>
          <w:numId w:val="33"/>
        </w:numPr>
        <w:autoSpaceDE w:val="0"/>
        <w:autoSpaceDN w:val="0"/>
        <w:adjustRightInd w:val="0"/>
        <w:rPr>
          <w:rFonts w:cs="Arial"/>
          <w:lang w:bidi="ar-SA"/>
        </w:rPr>
      </w:pPr>
      <w:r w:rsidRPr="003B2C2A">
        <w:rPr>
          <w:rFonts w:cs="Arial"/>
          <w:lang w:bidi="ar-SA"/>
        </w:rPr>
        <w:t>A physical inventory shall be completed at least every two years. For setting up an initial inventory system, a complete physical inventory shall be done annually for at least the next three (3) years to obtain a reliable baseline (example: IT inventory beginning in the 2007-08 school year).</w:t>
      </w:r>
    </w:p>
    <w:p w:rsidR="003B2C2A" w:rsidRPr="003B2C2A" w:rsidRDefault="003B2C2A" w:rsidP="003B2C2A">
      <w:pPr>
        <w:pStyle w:val="ListParagraph"/>
        <w:numPr>
          <w:ilvl w:val="0"/>
          <w:numId w:val="33"/>
        </w:numPr>
        <w:autoSpaceDE w:val="0"/>
        <w:autoSpaceDN w:val="0"/>
        <w:adjustRightInd w:val="0"/>
        <w:rPr>
          <w:rFonts w:cs="Arial"/>
          <w:lang w:bidi="ar-SA"/>
        </w:rPr>
      </w:pPr>
      <w:r w:rsidRPr="003B2C2A">
        <w:rPr>
          <w:rFonts w:cs="Arial"/>
          <w:lang w:bidi="ar-SA"/>
        </w:rPr>
        <w:t>The physical inventory will contain the following data elements:</w:t>
      </w:r>
    </w:p>
    <w:p w:rsidR="003B2C2A" w:rsidRPr="003B2C2A" w:rsidRDefault="003B2C2A" w:rsidP="003B2C2A">
      <w:pPr>
        <w:pStyle w:val="ListParagraph"/>
        <w:numPr>
          <w:ilvl w:val="1"/>
          <w:numId w:val="33"/>
        </w:numPr>
        <w:autoSpaceDE w:val="0"/>
        <w:autoSpaceDN w:val="0"/>
        <w:adjustRightInd w:val="0"/>
        <w:rPr>
          <w:rFonts w:cs="Arial"/>
          <w:lang w:bidi="ar-SA"/>
        </w:rPr>
      </w:pPr>
      <w:r w:rsidRPr="003B2C2A">
        <w:rPr>
          <w:rFonts w:cs="Arial"/>
          <w:lang w:bidi="ar-SA"/>
        </w:rPr>
        <w:t>Description of item</w:t>
      </w:r>
    </w:p>
    <w:p w:rsidR="003B2C2A" w:rsidRPr="003B2C2A" w:rsidRDefault="003B2C2A" w:rsidP="003B2C2A">
      <w:pPr>
        <w:pStyle w:val="ListParagraph"/>
        <w:numPr>
          <w:ilvl w:val="1"/>
          <w:numId w:val="33"/>
        </w:numPr>
        <w:autoSpaceDE w:val="0"/>
        <w:autoSpaceDN w:val="0"/>
        <w:adjustRightInd w:val="0"/>
        <w:rPr>
          <w:rFonts w:cs="Arial"/>
          <w:lang w:bidi="ar-SA"/>
        </w:rPr>
      </w:pPr>
      <w:r w:rsidRPr="003B2C2A">
        <w:rPr>
          <w:rFonts w:cs="Arial"/>
          <w:lang w:bidi="ar-SA"/>
        </w:rPr>
        <w:t>Serial number and other identifying numbers (asset tag, bar code or local identifying number</w:t>
      </w:r>
    </w:p>
    <w:p w:rsidR="003B2C2A" w:rsidRPr="003B2C2A" w:rsidRDefault="003B2C2A" w:rsidP="003B2C2A">
      <w:pPr>
        <w:pStyle w:val="ListParagraph"/>
        <w:numPr>
          <w:ilvl w:val="1"/>
          <w:numId w:val="33"/>
        </w:numPr>
        <w:autoSpaceDE w:val="0"/>
        <w:autoSpaceDN w:val="0"/>
        <w:adjustRightInd w:val="0"/>
        <w:rPr>
          <w:rFonts w:cs="Arial"/>
          <w:lang w:bidi="ar-SA"/>
        </w:rPr>
      </w:pPr>
      <w:r w:rsidRPr="003B2C2A">
        <w:rPr>
          <w:rFonts w:cs="Arial"/>
          <w:lang w:bidi="ar-SA"/>
        </w:rPr>
        <w:t>Source of the property</w:t>
      </w:r>
    </w:p>
    <w:p w:rsidR="003B2C2A" w:rsidRPr="003B2C2A" w:rsidRDefault="003B2C2A" w:rsidP="003B2C2A">
      <w:pPr>
        <w:pStyle w:val="ListParagraph"/>
        <w:numPr>
          <w:ilvl w:val="1"/>
          <w:numId w:val="33"/>
        </w:numPr>
        <w:autoSpaceDE w:val="0"/>
        <w:autoSpaceDN w:val="0"/>
        <w:adjustRightInd w:val="0"/>
        <w:rPr>
          <w:rFonts w:cs="Arial"/>
          <w:lang w:bidi="ar-SA"/>
        </w:rPr>
      </w:pPr>
      <w:r w:rsidRPr="003B2C2A">
        <w:rPr>
          <w:rFonts w:cs="Arial"/>
          <w:lang w:bidi="ar-SA"/>
        </w:rPr>
        <w:t>Titleholder/staff position to which equipment is assigned</w:t>
      </w:r>
    </w:p>
    <w:p w:rsidR="003B2C2A" w:rsidRPr="003B2C2A" w:rsidRDefault="003B2C2A" w:rsidP="003B2C2A">
      <w:pPr>
        <w:pStyle w:val="ListParagraph"/>
        <w:numPr>
          <w:ilvl w:val="1"/>
          <w:numId w:val="33"/>
        </w:numPr>
        <w:autoSpaceDE w:val="0"/>
        <w:autoSpaceDN w:val="0"/>
        <w:adjustRightInd w:val="0"/>
        <w:rPr>
          <w:rFonts w:cs="Arial"/>
          <w:lang w:bidi="ar-SA"/>
        </w:rPr>
      </w:pPr>
      <w:r w:rsidRPr="003B2C2A">
        <w:rPr>
          <w:rFonts w:cs="Arial"/>
          <w:lang w:bidi="ar-SA"/>
        </w:rPr>
        <w:t>Acquisition date</w:t>
      </w:r>
    </w:p>
    <w:p w:rsidR="003B2C2A" w:rsidRPr="003B2C2A" w:rsidRDefault="003B2C2A" w:rsidP="003B2C2A">
      <w:pPr>
        <w:pStyle w:val="ListParagraph"/>
        <w:numPr>
          <w:ilvl w:val="1"/>
          <w:numId w:val="33"/>
        </w:numPr>
        <w:autoSpaceDE w:val="0"/>
        <w:autoSpaceDN w:val="0"/>
        <w:adjustRightInd w:val="0"/>
        <w:rPr>
          <w:rFonts w:cs="Arial"/>
          <w:lang w:bidi="ar-SA"/>
        </w:rPr>
      </w:pPr>
      <w:r w:rsidRPr="003B2C2A">
        <w:rPr>
          <w:rFonts w:cs="Arial"/>
          <w:lang w:bidi="ar-SA"/>
        </w:rPr>
        <w:t>Cost and funding source</w:t>
      </w:r>
    </w:p>
    <w:p w:rsidR="003B2C2A" w:rsidRPr="003B2C2A" w:rsidRDefault="003B2C2A" w:rsidP="003B2C2A">
      <w:pPr>
        <w:pStyle w:val="ListParagraph"/>
        <w:numPr>
          <w:ilvl w:val="1"/>
          <w:numId w:val="33"/>
        </w:numPr>
        <w:autoSpaceDE w:val="0"/>
        <w:autoSpaceDN w:val="0"/>
        <w:adjustRightInd w:val="0"/>
        <w:rPr>
          <w:rFonts w:cs="Arial"/>
          <w:lang w:bidi="ar-SA"/>
        </w:rPr>
      </w:pPr>
      <w:r w:rsidRPr="003B2C2A">
        <w:rPr>
          <w:rFonts w:cs="Arial"/>
          <w:lang w:bidi="ar-SA"/>
        </w:rPr>
        <w:t>Percentage of Federal participation in cost or identification as purchased for Federal programs</w:t>
      </w:r>
    </w:p>
    <w:p w:rsidR="003B2C2A" w:rsidRPr="003B2C2A" w:rsidRDefault="003B2C2A" w:rsidP="003B2C2A">
      <w:pPr>
        <w:pStyle w:val="ListParagraph"/>
        <w:numPr>
          <w:ilvl w:val="1"/>
          <w:numId w:val="33"/>
        </w:numPr>
        <w:autoSpaceDE w:val="0"/>
        <w:autoSpaceDN w:val="0"/>
        <w:adjustRightInd w:val="0"/>
        <w:rPr>
          <w:rFonts w:cs="Arial"/>
          <w:lang w:bidi="ar-SA"/>
        </w:rPr>
      </w:pPr>
      <w:r w:rsidRPr="003B2C2A">
        <w:rPr>
          <w:rFonts w:cs="Arial"/>
          <w:lang w:bidi="ar-SA"/>
        </w:rPr>
        <w:t>Location, use and condition of the property</w:t>
      </w:r>
    </w:p>
    <w:p w:rsidR="003B2C2A" w:rsidRPr="003B2C2A" w:rsidRDefault="003B2C2A" w:rsidP="003B2C2A">
      <w:pPr>
        <w:pStyle w:val="ListParagraph"/>
        <w:numPr>
          <w:ilvl w:val="1"/>
          <w:numId w:val="33"/>
        </w:numPr>
        <w:autoSpaceDE w:val="0"/>
        <w:autoSpaceDN w:val="0"/>
        <w:adjustRightInd w:val="0"/>
        <w:rPr>
          <w:rFonts w:cs="Arial"/>
          <w:lang w:bidi="ar-SA"/>
        </w:rPr>
      </w:pPr>
      <w:r w:rsidRPr="003B2C2A">
        <w:rPr>
          <w:rFonts w:cs="Arial"/>
          <w:lang w:bidi="ar-SA"/>
        </w:rPr>
        <w:t>Disposition data (date, method of disposition, sales price (if applicable) when property is retired from service.</w:t>
      </w:r>
    </w:p>
    <w:p w:rsidR="003B2C2A" w:rsidRDefault="003B2C2A" w:rsidP="003B2C2A">
      <w:pPr>
        <w:autoSpaceDE w:val="0"/>
        <w:autoSpaceDN w:val="0"/>
        <w:adjustRightInd w:val="0"/>
        <w:rPr>
          <w:rFonts w:cs="Arial"/>
          <w:lang w:bidi="ar-SA"/>
        </w:rPr>
      </w:pPr>
    </w:p>
    <w:p w:rsidR="003B2C2A" w:rsidRDefault="003B2C2A" w:rsidP="003B2C2A">
      <w:pPr>
        <w:autoSpaceDE w:val="0"/>
        <w:autoSpaceDN w:val="0"/>
        <w:adjustRightInd w:val="0"/>
        <w:rPr>
          <w:rFonts w:cs="Arial"/>
          <w:lang w:bidi="ar-SA"/>
        </w:rPr>
      </w:pPr>
      <w:r>
        <w:rPr>
          <w:rFonts w:cs="Arial"/>
          <w:lang w:bidi="ar-SA"/>
        </w:rPr>
        <w:t>The Compliance Coordinator will be responsible for notifying the NCLB Consultant of the inventory schedule and will also notify the NCLB Consultant of the results of the physical inventory. This documentation will include reports that specify equipment purchased with federal funds.</w:t>
      </w:r>
    </w:p>
    <w:p w:rsidR="003B2C2A" w:rsidRDefault="003B2C2A" w:rsidP="003B2C2A">
      <w:pPr>
        <w:autoSpaceDE w:val="0"/>
        <w:autoSpaceDN w:val="0"/>
        <w:adjustRightInd w:val="0"/>
        <w:rPr>
          <w:rFonts w:cs="Arial"/>
          <w:lang w:bidi="ar-SA"/>
        </w:rPr>
      </w:pPr>
    </w:p>
    <w:p w:rsidR="003B2C2A" w:rsidRDefault="003B2C2A" w:rsidP="003B2C2A">
      <w:pPr>
        <w:autoSpaceDE w:val="0"/>
        <w:autoSpaceDN w:val="0"/>
        <w:adjustRightInd w:val="0"/>
        <w:rPr>
          <w:rFonts w:cs="Arial"/>
          <w:lang w:bidi="ar-SA"/>
        </w:rPr>
      </w:pPr>
      <w:r>
        <w:rPr>
          <w:rFonts w:cs="Arial"/>
          <w:lang w:bidi="ar-SA"/>
        </w:rPr>
        <w:t>The inventory database will be updated whenever equipment is moved to a different physical location than originally recorded to reflect the new location, condition, title holder and any other details that may have changed as a result of the move.</w:t>
      </w:r>
    </w:p>
    <w:p w:rsidR="003B2C2A" w:rsidRDefault="003B2C2A" w:rsidP="003B2C2A">
      <w:pPr>
        <w:autoSpaceDE w:val="0"/>
        <w:autoSpaceDN w:val="0"/>
        <w:adjustRightInd w:val="0"/>
        <w:rPr>
          <w:rFonts w:cs="Arial"/>
          <w:lang w:bidi="ar-SA"/>
        </w:rPr>
      </w:pPr>
      <w:r>
        <w:rPr>
          <w:rFonts w:cs="Arial"/>
          <w:lang w:bidi="ar-SA"/>
        </w:rPr>
        <w:lastRenderedPageBreak/>
        <w:t>Information Technology equipment is maintained on a regular basis by technical specialists assigned to schools and departments. When equipment is out of warranty and/or has outlived its usefulness, it may be brought to the MNPS Repair Shop to determine if it can be repaired in a cost-efficient manner. If it can, the equipment will be returned to schools to be put back into service. If not, the equipment will be mined for useful parts and sent for disposal to Metro governments’ e-bid. Monies collected from equipment originating from Federal monies will be returned to the program from which it</w:t>
      </w:r>
      <w:r w:rsidRPr="003B2C2A">
        <w:rPr>
          <w:rFonts w:cs="Arial"/>
          <w:lang w:bidi="ar-SA"/>
        </w:rPr>
        <w:t xml:space="preserve"> </w:t>
      </w:r>
      <w:r>
        <w:rPr>
          <w:rFonts w:cs="Arial"/>
          <w:lang w:bidi="ar-SA"/>
        </w:rPr>
        <w:t>was purchased in accordance with Federal Regulations. Requests for maintenance and/or disposal are made either through a written work order or electronically (i.e.</w:t>
      </w:r>
    </w:p>
    <w:p w:rsidR="003B2C2A" w:rsidRDefault="003B2C2A" w:rsidP="003B2C2A">
      <w:pPr>
        <w:autoSpaceDE w:val="0"/>
        <w:autoSpaceDN w:val="0"/>
        <w:adjustRightInd w:val="0"/>
        <w:rPr>
          <w:rFonts w:cs="Arial"/>
          <w:lang w:bidi="ar-SA"/>
        </w:rPr>
      </w:pPr>
      <w:r>
        <w:rPr>
          <w:rFonts w:cs="Arial"/>
          <w:lang w:bidi="ar-SA"/>
        </w:rPr>
        <w:t>Helpstar).</w:t>
      </w:r>
    </w:p>
    <w:p w:rsidR="003B2C2A" w:rsidRDefault="003B2C2A" w:rsidP="003B2C2A">
      <w:pPr>
        <w:autoSpaceDE w:val="0"/>
        <w:autoSpaceDN w:val="0"/>
        <w:adjustRightInd w:val="0"/>
        <w:rPr>
          <w:rFonts w:cs="Arial"/>
          <w:b/>
          <w:bCs/>
          <w:lang w:bidi="ar-SA"/>
        </w:rPr>
      </w:pPr>
    </w:p>
    <w:p w:rsidR="003B2C2A" w:rsidRDefault="003B2C2A" w:rsidP="003B2C2A">
      <w:pPr>
        <w:autoSpaceDE w:val="0"/>
        <w:autoSpaceDN w:val="0"/>
        <w:adjustRightInd w:val="0"/>
        <w:rPr>
          <w:rFonts w:cs="Arial"/>
          <w:b/>
          <w:bCs/>
          <w:lang w:bidi="ar-SA"/>
        </w:rPr>
      </w:pPr>
      <w:r>
        <w:rPr>
          <w:rFonts w:cs="Arial"/>
          <w:b/>
          <w:bCs/>
          <w:lang w:bidi="ar-SA"/>
        </w:rPr>
        <w:t>References/Authority</w:t>
      </w:r>
    </w:p>
    <w:p w:rsidR="003B2C2A" w:rsidRDefault="003B2C2A" w:rsidP="003B2C2A">
      <w:pPr>
        <w:autoSpaceDE w:val="0"/>
        <w:autoSpaceDN w:val="0"/>
        <w:adjustRightInd w:val="0"/>
        <w:rPr>
          <w:rFonts w:cs="Arial"/>
          <w:lang w:bidi="ar-SA"/>
        </w:rPr>
      </w:pPr>
      <w:r>
        <w:rPr>
          <w:rFonts w:cs="Arial"/>
          <w:lang w:bidi="ar-SA"/>
        </w:rPr>
        <w:t>Policy Governance Executive Expectation 9</w:t>
      </w:r>
    </w:p>
    <w:p w:rsidR="003B2C2A" w:rsidRDefault="003B2C2A" w:rsidP="003B2C2A">
      <w:pPr>
        <w:autoSpaceDE w:val="0"/>
        <w:autoSpaceDN w:val="0"/>
        <w:adjustRightInd w:val="0"/>
        <w:rPr>
          <w:rFonts w:cs="Arial"/>
          <w:lang w:bidi="ar-SA"/>
        </w:rPr>
      </w:pPr>
      <w:r>
        <w:rPr>
          <w:rFonts w:cs="Arial"/>
          <w:lang w:bidi="ar-SA"/>
        </w:rPr>
        <w:t>EDGAR Section 80.32</w:t>
      </w:r>
    </w:p>
    <w:p w:rsidR="003B2C2A" w:rsidRDefault="003B2C2A" w:rsidP="003B2C2A">
      <w:pPr>
        <w:autoSpaceDE w:val="0"/>
        <w:autoSpaceDN w:val="0"/>
        <w:adjustRightInd w:val="0"/>
        <w:rPr>
          <w:rFonts w:cs="Arial"/>
          <w:lang w:bidi="ar-SA"/>
        </w:rPr>
      </w:pPr>
      <w:r>
        <w:rPr>
          <w:rFonts w:cs="Arial"/>
          <w:lang w:bidi="ar-SA"/>
        </w:rPr>
        <w:t>Tennessee Internal School Uniform Accounting Policy Manual</w:t>
      </w:r>
    </w:p>
    <w:p w:rsidR="003B2C2A" w:rsidRDefault="003B2C2A" w:rsidP="003B2C2A">
      <w:pPr>
        <w:autoSpaceDE w:val="0"/>
        <w:autoSpaceDN w:val="0"/>
        <w:adjustRightInd w:val="0"/>
        <w:rPr>
          <w:rFonts w:cs="Arial"/>
          <w:lang w:bidi="ar-SA"/>
        </w:rPr>
      </w:pPr>
      <w:r>
        <w:rPr>
          <w:rFonts w:cs="Arial"/>
          <w:lang w:bidi="ar-SA"/>
        </w:rPr>
        <w:t>TCA 12-2-403 Methods of Disposal</w:t>
      </w:r>
    </w:p>
    <w:p w:rsidR="003B2C2A" w:rsidRPr="00864298" w:rsidRDefault="003B2C2A" w:rsidP="003B2C2A">
      <w:pPr>
        <w:autoSpaceDE w:val="0"/>
        <w:autoSpaceDN w:val="0"/>
        <w:adjustRightInd w:val="0"/>
      </w:pPr>
      <w:r>
        <w:rPr>
          <w:rFonts w:cs="Arial"/>
          <w:lang w:bidi="ar-SA"/>
        </w:rPr>
        <w:t>Supply Center Work Order Form</w:t>
      </w:r>
    </w:p>
    <w:sectPr w:rsidR="003B2C2A" w:rsidRPr="00864298" w:rsidSect="00AA03E0">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161" w:rsidRDefault="00771161" w:rsidP="00956EEC">
      <w:r>
        <w:separator/>
      </w:r>
    </w:p>
  </w:endnote>
  <w:endnote w:type="continuationSeparator" w:id="0">
    <w:p w:rsidR="00771161" w:rsidRDefault="00771161" w:rsidP="00956E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MT">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BJMPPB+Aria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869" w:rsidRDefault="005926FD">
    <w:pPr>
      <w:pStyle w:val="Footer"/>
      <w:jc w:val="center"/>
    </w:pPr>
    <w:fldSimple w:instr=" PAGE   \* MERGEFORMAT ">
      <w:r w:rsidR="00164213">
        <w:rPr>
          <w:noProof/>
        </w:rPr>
        <w:t>4</w:t>
      </w:r>
    </w:fldSimple>
  </w:p>
  <w:p w:rsidR="003C4869" w:rsidRDefault="003C48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161" w:rsidRDefault="00771161" w:rsidP="00956EEC">
      <w:r>
        <w:separator/>
      </w:r>
    </w:p>
  </w:footnote>
  <w:footnote w:type="continuationSeparator" w:id="0">
    <w:p w:rsidR="00771161" w:rsidRDefault="00771161" w:rsidP="00956E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113" w:rsidRPr="00677113" w:rsidRDefault="00CC6DE1" w:rsidP="00BC4B4E">
    <w:pPr>
      <w:pStyle w:val="Header"/>
      <w:jc w:val="right"/>
      <w:rPr>
        <w:b/>
      </w:rPr>
    </w:pPr>
    <w:r>
      <w:rPr>
        <w:b/>
      </w:rPr>
      <w:t>Fixed Assets and Sensitive Items</w:t>
    </w:r>
  </w:p>
  <w:p w:rsidR="00BC4B4E" w:rsidRPr="00BC4B4E" w:rsidRDefault="00CC6DE1" w:rsidP="00BC4B4E">
    <w:pPr>
      <w:pStyle w:val="Header"/>
      <w:jc w:val="right"/>
      <w:rPr>
        <w:rFonts w:cs="Arial"/>
        <w:b/>
      </w:rPr>
    </w:pPr>
    <w:r>
      <w:rPr>
        <w:rFonts w:cs="Arial"/>
        <w:b/>
      </w:rPr>
      <w:t>FM 2.104</w:t>
    </w:r>
  </w:p>
  <w:p w:rsidR="00BC4B4E" w:rsidRPr="00AE2AAA" w:rsidRDefault="00BC4B4E" w:rsidP="00660C80">
    <w:pPr>
      <w:pStyle w:val="Header"/>
      <w:rPr>
        <w:rFonts w:cs="Arial"/>
        <w:b/>
      </w:rPr>
    </w:pPr>
  </w:p>
  <w:p w:rsidR="00AE2AAA" w:rsidRPr="00AE2AAA" w:rsidRDefault="00AE2AAA">
    <w:pPr>
      <w:pStyle w:val="Header"/>
      <w:rPr>
        <w:rFonts w:cs="Arial"/>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B2165C"/>
    <w:multiLevelType w:val="hybridMultilevel"/>
    <w:tmpl w:val="EF3AA26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C09B2"/>
    <w:multiLevelType w:val="hybridMultilevel"/>
    <w:tmpl w:val="80AE1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A76BE6"/>
    <w:multiLevelType w:val="hybridMultilevel"/>
    <w:tmpl w:val="A4E0C3EE"/>
    <w:lvl w:ilvl="0" w:tplc="2AD0D282">
      <w:start w:val="8"/>
      <w:numFmt w:val="bullet"/>
      <w:lvlText w:val="•"/>
      <w:lvlJc w:val="left"/>
      <w:pPr>
        <w:ind w:left="720" w:hanging="360"/>
      </w:pPr>
      <w:rPr>
        <w:rFonts w:ascii="SymbolMT" w:eastAsia="Times New Roman" w:hAnsi="SymbolMT" w:cs="Symbo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0E62D7"/>
    <w:multiLevelType w:val="hybridMultilevel"/>
    <w:tmpl w:val="5B228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8A7E64"/>
    <w:multiLevelType w:val="hybridMultilevel"/>
    <w:tmpl w:val="A88C7BFC"/>
    <w:lvl w:ilvl="0" w:tplc="AE8016D0">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2173C2"/>
    <w:multiLevelType w:val="hybridMultilevel"/>
    <w:tmpl w:val="78720A56"/>
    <w:lvl w:ilvl="0" w:tplc="AE8016D0">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1135D1"/>
    <w:multiLevelType w:val="hybridMultilevel"/>
    <w:tmpl w:val="76CA9DF4"/>
    <w:lvl w:ilvl="0" w:tplc="2AD0D282">
      <w:start w:val="8"/>
      <w:numFmt w:val="bullet"/>
      <w:lvlText w:val="•"/>
      <w:lvlJc w:val="left"/>
      <w:pPr>
        <w:ind w:left="720" w:hanging="360"/>
      </w:pPr>
      <w:rPr>
        <w:rFonts w:ascii="SymbolMT" w:eastAsia="Times New Roman" w:hAnsi="SymbolMT" w:cs="Symbo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BB1898"/>
    <w:multiLevelType w:val="hybridMultilevel"/>
    <w:tmpl w:val="14566AA4"/>
    <w:lvl w:ilvl="0" w:tplc="0409000F">
      <w:start w:val="1"/>
      <w:numFmt w:val="decimal"/>
      <w:lvlText w:val="%1."/>
      <w:lvlJc w:val="left"/>
      <w:pPr>
        <w:ind w:left="720" w:hanging="360"/>
      </w:pPr>
      <w:rPr>
        <w:rFonts w:hint="default"/>
      </w:rPr>
    </w:lvl>
    <w:lvl w:ilvl="1" w:tplc="990E38D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335F55"/>
    <w:multiLevelType w:val="hybridMultilevel"/>
    <w:tmpl w:val="B5307822"/>
    <w:lvl w:ilvl="0" w:tplc="6B5CFE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143DD5"/>
    <w:multiLevelType w:val="hybridMultilevel"/>
    <w:tmpl w:val="029C6064"/>
    <w:lvl w:ilvl="0" w:tplc="881E74D8">
      <w:start w:val="1"/>
      <w:numFmt w:val="decimal"/>
      <w:lvlText w:val="(%1)"/>
      <w:lvlJc w:val="left"/>
      <w:pPr>
        <w:ind w:left="720" w:hanging="360"/>
      </w:pPr>
      <w:rPr>
        <w:rFonts w:hint="default"/>
      </w:rPr>
    </w:lvl>
    <w:lvl w:ilvl="1" w:tplc="6234D8A4">
      <w:start w:val="1"/>
      <w:numFmt w:val="lowerLetter"/>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7675E9"/>
    <w:multiLevelType w:val="hybridMultilevel"/>
    <w:tmpl w:val="9EB28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390D74"/>
    <w:multiLevelType w:val="hybridMultilevel"/>
    <w:tmpl w:val="82882086"/>
    <w:lvl w:ilvl="0" w:tplc="881E74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194796"/>
    <w:multiLevelType w:val="hybridMultilevel"/>
    <w:tmpl w:val="7312EE74"/>
    <w:lvl w:ilvl="0" w:tplc="881E74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FE1AAF"/>
    <w:multiLevelType w:val="hybridMultilevel"/>
    <w:tmpl w:val="CC72D9C0"/>
    <w:lvl w:ilvl="0" w:tplc="881E74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342222"/>
    <w:multiLevelType w:val="hybridMultilevel"/>
    <w:tmpl w:val="546299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4638BB"/>
    <w:multiLevelType w:val="hybridMultilevel"/>
    <w:tmpl w:val="EABCE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A1321C"/>
    <w:multiLevelType w:val="hybridMultilevel"/>
    <w:tmpl w:val="404CE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44495D"/>
    <w:multiLevelType w:val="hybridMultilevel"/>
    <w:tmpl w:val="5A2481B6"/>
    <w:lvl w:ilvl="0" w:tplc="2AD0D282">
      <w:start w:val="8"/>
      <w:numFmt w:val="bullet"/>
      <w:lvlText w:val="•"/>
      <w:lvlJc w:val="left"/>
      <w:pPr>
        <w:ind w:left="720" w:hanging="360"/>
      </w:pPr>
      <w:rPr>
        <w:rFonts w:ascii="SymbolMT" w:eastAsia="Times New Roman" w:hAnsi="SymbolMT" w:cs="Symbo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7740B9"/>
    <w:multiLevelType w:val="hybridMultilevel"/>
    <w:tmpl w:val="753E59D2"/>
    <w:lvl w:ilvl="0" w:tplc="AE8016D0">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6360F6"/>
    <w:multiLevelType w:val="hybridMultilevel"/>
    <w:tmpl w:val="00B6B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BD2F19"/>
    <w:multiLevelType w:val="hybridMultilevel"/>
    <w:tmpl w:val="0AC6AAC8"/>
    <w:lvl w:ilvl="0" w:tplc="881E74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2D5708"/>
    <w:multiLevelType w:val="hybridMultilevel"/>
    <w:tmpl w:val="528C6020"/>
    <w:lvl w:ilvl="0" w:tplc="2AD0D282">
      <w:start w:val="8"/>
      <w:numFmt w:val="bullet"/>
      <w:lvlText w:val="•"/>
      <w:lvlJc w:val="left"/>
      <w:pPr>
        <w:ind w:left="720" w:hanging="360"/>
      </w:pPr>
      <w:rPr>
        <w:rFonts w:ascii="SymbolMT" w:eastAsia="Times New Roman" w:hAnsi="SymbolMT" w:cs="SymbolM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2B45F0"/>
    <w:multiLevelType w:val="hybridMultilevel"/>
    <w:tmpl w:val="8E049F5A"/>
    <w:lvl w:ilvl="0" w:tplc="A65462D4">
      <w:start w:val="4"/>
      <w:numFmt w:val="bullet"/>
      <w:lvlText w:val="•"/>
      <w:lvlJc w:val="left"/>
      <w:pPr>
        <w:ind w:left="1080" w:hanging="360"/>
      </w:pPr>
      <w:rPr>
        <w:rFonts w:ascii="SymbolMT" w:eastAsia="Times New Roman" w:hAnsi="SymbolMT" w:cs="Symbol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67D1C20"/>
    <w:multiLevelType w:val="hybridMultilevel"/>
    <w:tmpl w:val="0A2C9DCA"/>
    <w:lvl w:ilvl="0" w:tplc="2AD0D282">
      <w:start w:val="8"/>
      <w:numFmt w:val="bullet"/>
      <w:lvlText w:val="•"/>
      <w:lvlJc w:val="left"/>
      <w:pPr>
        <w:ind w:left="720" w:hanging="360"/>
      </w:pPr>
      <w:rPr>
        <w:rFonts w:ascii="SymbolMT" w:eastAsia="Times New Roman" w:hAnsi="SymbolMT" w:cs="SymbolMT" w:hint="default"/>
      </w:rPr>
    </w:lvl>
    <w:lvl w:ilvl="1" w:tplc="EB3AC138">
      <w:start w:val="8"/>
      <w:numFmt w:val="bullet"/>
      <w:lvlText w:val=""/>
      <w:lvlJc w:val="left"/>
      <w:pPr>
        <w:ind w:left="1440" w:hanging="360"/>
      </w:pPr>
      <w:rPr>
        <w:rFonts w:ascii="Symbol" w:eastAsia="Times New Roman" w:hAnsi="Symbol"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A9D5AA8"/>
    <w:multiLevelType w:val="hybridMultilevel"/>
    <w:tmpl w:val="43FEB36C"/>
    <w:lvl w:ilvl="0" w:tplc="2AD0D282">
      <w:start w:val="8"/>
      <w:numFmt w:val="bullet"/>
      <w:lvlText w:val="•"/>
      <w:lvlJc w:val="left"/>
      <w:pPr>
        <w:ind w:left="720" w:hanging="360"/>
      </w:pPr>
      <w:rPr>
        <w:rFonts w:ascii="SymbolMT" w:eastAsia="Times New Roman" w:hAnsi="SymbolMT" w:cs="Symbo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463DE5"/>
    <w:multiLevelType w:val="hybridMultilevel"/>
    <w:tmpl w:val="8CFE6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E027DE"/>
    <w:multiLevelType w:val="hybridMultilevel"/>
    <w:tmpl w:val="42EA6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361B22"/>
    <w:multiLevelType w:val="hybridMultilevel"/>
    <w:tmpl w:val="4852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B32E18"/>
    <w:multiLevelType w:val="hybridMultilevel"/>
    <w:tmpl w:val="42EA6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AB31B7"/>
    <w:multiLevelType w:val="hybridMultilevel"/>
    <w:tmpl w:val="E8FC9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622D14"/>
    <w:multiLevelType w:val="hybridMultilevel"/>
    <w:tmpl w:val="52E2FED2"/>
    <w:lvl w:ilvl="0" w:tplc="AE8016D0">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402BC3"/>
    <w:multiLevelType w:val="hybridMultilevel"/>
    <w:tmpl w:val="116845DA"/>
    <w:lvl w:ilvl="0" w:tplc="881E74D8">
      <w:start w:val="1"/>
      <w:numFmt w:val="decimal"/>
      <w:lvlText w:val="(%1)"/>
      <w:lvlJc w:val="left"/>
      <w:pPr>
        <w:ind w:left="720" w:hanging="360"/>
      </w:pPr>
      <w:rPr>
        <w:rFonts w:hint="default"/>
      </w:rPr>
    </w:lvl>
    <w:lvl w:ilvl="1" w:tplc="19C61B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A36C56"/>
    <w:multiLevelType w:val="hybridMultilevel"/>
    <w:tmpl w:val="E940BE60"/>
    <w:lvl w:ilvl="0" w:tplc="6B5CFE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2"/>
  </w:num>
  <w:num w:numId="3">
    <w:abstractNumId w:val="19"/>
  </w:num>
  <w:num w:numId="4">
    <w:abstractNumId w:val="15"/>
  </w:num>
  <w:num w:numId="5">
    <w:abstractNumId w:val="16"/>
  </w:num>
  <w:num w:numId="6">
    <w:abstractNumId w:val="3"/>
  </w:num>
  <w:num w:numId="7">
    <w:abstractNumId w:val="10"/>
  </w:num>
  <w:num w:numId="8">
    <w:abstractNumId w:val="29"/>
  </w:num>
  <w:num w:numId="9">
    <w:abstractNumId w:val="7"/>
  </w:num>
  <w:num w:numId="10">
    <w:abstractNumId w:val="26"/>
  </w:num>
  <w:num w:numId="11">
    <w:abstractNumId w:val="28"/>
  </w:num>
  <w:num w:numId="12">
    <w:abstractNumId w:val="14"/>
  </w:num>
  <w:num w:numId="13">
    <w:abstractNumId w:val="25"/>
  </w:num>
  <w:num w:numId="14">
    <w:abstractNumId w:val="4"/>
  </w:num>
  <w:num w:numId="15">
    <w:abstractNumId w:val="5"/>
  </w:num>
  <w:num w:numId="16">
    <w:abstractNumId w:val="30"/>
  </w:num>
  <w:num w:numId="17">
    <w:abstractNumId w:val="18"/>
  </w:num>
  <w:num w:numId="18">
    <w:abstractNumId w:val="8"/>
  </w:num>
  <w:num w:numId="19">
    <w:abstractNumId w:val="32"/>
  </w:num>
  <w:num w:numId="20">
    <w:abstractNumId w:val="31"/>
  </w:num>
  <w:num w:numId="21">
    <w:abstractNumId w:val="20"/>
  </w:num>
  <w:num w:numId="22">
    <w:abstractNumId w:val="12"/>
  </w:num>
  <w:num w:numId="23">
    <w:abstractNumId w:val="13"/>
  </w:num>
  <w:num w:numId="24">
    <w:abstractNumId w:val="9"/>
  </w:num>
  <w:num w:numId="25">
    <w:abstractNumId w:val="11"/>
  </w:num>
  <w:num w:numId="26">
    <w:abstractNumId w:val="1"/>
  </w:num>
  <w:num w:numId="27">
    <w:abstractNumId w:val="27"/>
  </w:num>
  <w:num w:numId="28">
    <w:abstractNumId w:val="6"/>
  </w:num>
  <w:num w:numId="29">
    <w:abstractNumId w:val="2"/>
  </w:num>
  <w:num w:numId="30">
    <w:abstractNumId w:val="17"/>
  </w:num>
  <w:num w:numId="31">
    <w:abstractNumId w:val="23"/>
  </w:num>
  <w:num w:numId="32">
    <w:abstractNumId w:val="24"/>
  </w:num>
  <w:num w:numId="33">
    <w:abstractNumId w:val="2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56EEC"/>
    <w:rsid w:val="00000745"/>
    <w:rsid w:val="000166C4"/>
    <w:rsid w:val="00036423"/>
    <w:rsid w:val="000A5A14"/>
    <w:rsid w:val="000F60BF"/>
    <w:rsid w:val="00141634"/>
    <w:rsid w:val="00147EB5"/>
    <w:rsid w:val="00147FFE"/>
    <w:rsid w:val="00164213"/>
    <w:rsid w:val="00170DD4"/>
    <w:rsid w:val="00174285"/>
    <w:rsid w:val="0017438E"/>
    <w:rsid w:val="00194F06"/>
    <w:rsid w:val="001A0508"/>
    <w:rsid w:val="001C27EF"/>
    <w:rsid w:val="001D7B2D"/>
    <w:rsid w:val="001F0F2B"/>
    <w:rsid w:val="00206444"/>
    <w:rsid w:val="00215CFC"/>
    <w:rsid w:val="00233A61"/>
    <w:rsid w:val="00234235"/>
    <w:rsid w:val="00257A6D"/>
    <w:rsid w:val="0028313F"/>
    <w:rsid w:val="002E0CB6"/>
    <w:rsid w:val="002E2805"/>
    <w:rsid w:val="00324C5F"/>
    <w:rsid w:val="00341A54"/>
    <w:rsid w:val="00373B68"/>
    <w:rsid w:val="003B2C2A"/>
    <w:rsid w:val="003C4869"/>
    <w:rsid w:val="003D0D8A"/>
    <w:rsid w:val="00414975"/>
    <w:rsid w:val="00421EA2"/>
    <w:rsid w:val="00430D47"/>
    <w:rsid w:val="004373B4"/>
    <w:rsid w:val="00452291"/>
    <w:rsid w:val="004A41BC"/>
    <w:rsid w:val="004A4BD3"/>
    <w:rsid w:val="004B3708"/>
    <w:rsid w:val="004B5FE3"/>
    <w:rsid w:val="004E061C"/>
    <w:rsid w:val="00531AD6"/>
    <w:rsid w:val="005926FD"/>
    <w:rsid w:val="00605878"/>
    <w:rsid w:val="00616D7F"/>
    <w:rsid w:val="00627B1C"/>
    <w:rsid w:val="00660C80"/>
    <w:rsid w:val="00677113"/>
    <w:rsid w:val="006A7F00"/>
    <w:rsid w:val="006B509A"/>
    <w:rsid w:val="006E20FE"/>
    <w:rsid w:val="006F35C6"/>
    <w:rsid w:val="006F66C6"/>
    <w:rsid w:val="007332DF"/>
    <w:rsid w:val="0073761E"/>
    <w:rsid w:val="007408F2"/>
    <w:rsid w:val="00746712"/>
    <w:rsid w:val="00771161"/>
    <w:rsid w:val="00774082"/>
    <w:rsid w:val="007D300A"/>
    <w:rsid w:val="00825D1B"/>
    <w:rsid w:val="00842410"/>
    <w:rsid w:val="0086113C"/>
    <w:rsid w:val="00862B1B"/>
    <w:rsid w:val="00864298"/>
    <w:rsid w:val="00876019"/>
    <w:rsid w:val="008777C4"/>
    <w:rsid w:val="008A3863"/>
    <w:rsid w:val="008E2FFC"/>
    <w:rsid w:val="00956EEC"/>
    <w:rsid w:val="009A3CD2"/>
    <w:rsid w:val="009D0405"/>
    <w:rsid w:val="009D1C74"/>
    <w:rsid w:val="009D73D5"/>
    <w:rsid w:val="00A17196"/>
    <w:rsid w:val="00A3694D"/>
    <w:rsid w:val="00A403E4"/>
    <w:rsid w:val="00A466B5"/>
    <w:rsid w:val="00A611EB"/>
    <w:rsid w:val="00A6664B"/>
    <w:rsid w:val="00A67037"/>
    <w:rsid w:val="00A81D1D"/>
    <w:rsid w:val="00A95A07"/>
    <w:rsid w:val="00A96BE9"/>
    <w:rsid w:val="00A97F4A"/>
    <w:rsid w:val="00AA03E0"/>
    <w:rsid w:val="00AA753A"/>
    <w:rsid w:val="00AE2AAA"/>
    <w:rsid w:val="00AF1629"/>
    <w:rsid w:val="00AF6758"/>
    <w:rsid w:val="00B02887"/>
    <w:rsid w:val="00B04AA1"/>
    <w:rsid w:val="00B27962"/>
    <w:rsid w:val="00B53097"/>
    <w:rsid w:val="00B85B36"/>
    <w:rsid w:val="00BC4B4E"/>
    <w:rsid w:val="00BE7ACA"/>
    <w:rsid w:val="00C12390"/>
    <w:rsid w:val="00C2291B"/>
    <w:rsid w:val="00C31BE1"/>
    <w:rsid w:val="00C360DE"/>
    <w:rsid w:val="00C44EFE"/>
    <w:rsid w:val="00C45FCD"/>
    <w:rsid w:val="00C573D3"/>
    <w:rsid w:val="00C61C42"/>
    <w:rsid w:val="00C9725F"/>
    <w:rsid w:val="00CC2462"/>
    <w:rsid w:val="00CC6DE1"/>
    <w:rsid w:val="00CD0CF4"/>
    <w:rsid w:val="00D00262"/>
    <w:rsid w:val="00D20491"/>
    <w:rsid w:val="00D244C5"/>
    <w:rsid w:val="00D37E53"/>
    <w:rsid w:val="00D55EED"/>
    <w:rsid w:val="00D86158"/>
    <w:rsid w:val="00DB34BB"/>
    <w:rsid w:val="00DB45A8"/>
    <w:rsid w:val="00E07B41"/>
    <w:rsid w:val="00E3059D"/>
    <w:rsid w:val="00E30872"/>
    <w:rsid w:val="00E56E64"/>
    <w:rsid w:val="00E65FA2"/>
    <w:rsid w:val="00E802D8"/>
    <w:rsid w:val="00E907BD"/>
    <w:rsid w:val="00E97BE7"/>
    <w:rsid w:val="00EA791E"/>
    <w:rsid w:val="00EC6BA7"/>
    <w:rsid w:val="00F373E9"/>
    <w:rsid w:val="00F5277F"/>
    <w:rsid w:val="00F827BF"/>
    <w:rsid w:val="00F84280"/>
    <w:rsid w:val="00F91554"/>
    <w:rsid w:val="00F91C13"/>
    <w:rsid w:val="00FC728E"/>
    <w:rsid w:val="00FE23F5"/>
    <w:rsid w:val="00FE2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C74"/>
    <w:rPr>
      <w:sz w:val="24"/>
      <w:szCs w:val="24"/>
      <w:lang w:bidi="en-US"/>
    </w:rPr>
  </w:style>
  <w:style w:type="paragraph" w:styleId="Heading1">
    <w:name w:val="heading 1"/>
    <w:basedOn w:val="Normal"/>
    <w:next w:val="Normal"/>
    <w:link w:val="Heading1Char"/>
    <w:uiPriority w:val="9"/>
    <w:qFormat/>
    <w:rsid w:val="009D1C7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9D1C7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9D1C74"/>
    <w:pPr>
      <w:keepNext/>
      <w:spacing w:before="240" w:after="60"/>
      <w:outlineLvl w:val="2"/>
    </w:pPr>
    <w:rPr>
      <w:rFonts w:ascii="Cambria" w:hAnsi="Cambria" w:cs="Arial"/>
      <w:b/>
      <w:bCs/>
      <w:sz w:val="26"/>
      <w:szCs w:val="26"/>
    </w:rPr>
  </w:style>
  <w:style w:type="paragraph" w:styleId="Heading4">
    <w:name w:val="heading 4"/>
    <w:basedOn w:val="Normal"/>
    <w:next w:val="Normal"/>
    <w:link w:val="Heading4Char"/>
    <w:uiPriority w:val="9"/>
    <w:semiHidden/>
    <w:unhideWhenUsed/>
    <w:qFormat/>
    <w:rsid w:val="009D1C7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D1C7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D1C7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D1C74"/>
    <w:pPr>
      <w:spacing w:before="240" w:after="60"/>
      <w:outlineLvl w:val="6"/>
    </w:pPr>
  </w:style>
  <w:style w:type="paragraph" w:styleId="Heading8">
    <w:name w:val="heading 8"/>
    <w:basedOn w:val="Normal"/>
    <w:next w:val="Normal"/>
    <w:link w:val="Heading8Char"/>
    <w:uiPriority w:val="9"/>
    <w:semiHidden/>
    <w:unhideWhenUsed/>
    <w:qFormat/>
    <w:rsid w:val="009D1C74"/>
    <w:pPr>
      <w:spacing w:before="240" w:after="60"/>
      <w:outlineLvl w:val="7"/>
    </w:pPr>
    <w:rPr>
      <w:i/>
      <w:iCs/>
    </w:rPr>
  </w:style>
  <w:style w:type="paragraph" w:styleId="Heading9">
    <w:name w:val="heading 9"/>
    <w:basedOn w:val="Normal"/>
    <w:next w:val="Normal"/>
    <w:link w:val="Heading9Char"/>
    <w:uiPriority w:val="9"/>
    <w:unhideWhenUsed/>
    <w:qFormat/>
    <w:rsid w:val="009D1C7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6EEC"/>
    <w:rPr>
      <w:rFonts w:ascii="Tahoma" w:hAnsi="Tahoma" w:cs="Tahoma"/>
      <w:sz w:val="16"/>
      <w:szCs w:val="16"/>
    </w:rPr>
  </w:style>
  <w:style w:type="character" w:customStyle="1" w:styleId="BalloonTextChar">
    <w:name w:val="Balloon Text Char"/>
    <w:basedOn w:val="DefaultParagraphFont"/>
    <w:link w:val="BalloonText"/>
    <w:uiPriority w:val="99"/>
    <w:semiHidden/>
    <w:rsid w:val="00956EEC"/>
    <w:rPr>
      <w:rFonts w:ascii="Tahoma" w:hAnsi="Tahoma" w:cs="Tahoma"/>
      <w:sz w:val="16"/>
      <w:szCs w:val="16"/>
    </w:rPr>
  </w:style>
  <w:style w:type="character" w:customStyle="1" w:styleId="Heading3Char">
    <w:name w:val="Heading 3 Char"/>
    <w:basedOn w:val="DefaultParagraphFont"/>
    <w:link w:val="Heading3"/>
    <w:uiPriority w:val="9"/>
    <w:rsid w:val="009D1C74"/>
    <w:rPr>
      <w:rFonts w:ascii="Cambria" w:eastAsia="Times New Roman" w:hAnsi="Cambria" w:cs="Arial"/>
      <w:b/>
      <w:bCs/>
      <w:sz w:val="26"/>
      <w:szCs w:val="26"/>
    </w:rPr>
  </w:style>
  <w:style w:type="paragraph" w:styleId="Header">
    <w:name w:val="header"/>
    <w:basedOn w:val="Normal"/>
    <w:link w:val="HeaderChar"/>
    <w:uiPriority w:val="99"/>
    <w:unhideWhenUsed/>
    <w:rsid w:val="00956EEC"/>
    <w:pPr>
      <w:tabs>
        <w:tab w:val="center" w:pos="4680"/>
        <w:tab w:val="right" w:pos="9360"/>
      </w:tabs>
    </w:pPr>
  </w:style>
  <w:style w:type="character" w:customStyle="1" w:styleId="HeaderChar">
    <w:name w:val="Header Char"/>
    <w:basedOn w:val="DefaultParagraphFont"/>
    <w:link w:val="Header"/>
    <w:uiPriority w:val="99"/>
    <w:rsid w:val="00956EEC"/>
  </w:style>
  <w:style w:type="paragraph" w:styleId="Footer">
    <w:name w:val="footer"/>
    <w:basedOn w:val="Normal"/>
    <w:link w:val="FooterChar"/>
    <w:uiPriority w:val="99"/>
    <w:unhideWhenUsed/>
    <w:rsid w:val="00956EEC"/>
    <w:pPr>
      <w:tabs>
        <w:tab w:val="center" w:pos="4680"/>
        <w:tab w:val="right" w:pos="9360"/>
      </w:tabs>
    </w:pPr>
  </w:style>
  <w:style w:type="character" w:customStyle="1" w:styleId="FooterChar">
    <w:name w:val="Footer Char"/>
    <w:basedOn w:val="DefaultParagraphFont"/>
    <w:link w:val="Footer"/>
    <w:uiPriority w:val="99"/>
    <w:rsid w:val="00956EEC"/>
  </w:style>
  <w:style w:type="character" w:styleId="FollowedHyperlink">
    <w:name w:val="FollowedHyperlink"/>
    <w:basedOn w:val="DefaultParagraphFont"/>
    <w:uiPriority w:val="99"/>
    <w:semiHidden/>
    <w:unhideWhenUsed/>
    <w:rsid w:val="00257A6D"/>
    <w:rPr>
      <w:color w:val="800080"/>
      <w:u w:val="single"/>
    </w:rPr>
  </w:style>
  <w:style w:type="character" w:customStyle="1" w:styleId="Heading1Char">
    <w:name w:val="Heading 1 Char"/>
    <w:basedOn w:val="DefaultParagraphFont"/>
    <w:link w:val="Heading1"/>
    <w:uiPriority w:val="9"/>
    <w:rsid w:val="009D1C74"/>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9D1C74"/>
    <w:rPr>
      <w:rFonts w:ascii="Cambria" w:eastAsia="Times New Roman" w:hAnsi="Cambria"/>
      <w:b/>
      <w:bCs/>
      <w:i/>
      <w:iCs/>
      <w:sz w:val="28"/>
      <w:szCs w:val="28"/>
    </w:rPr>
  </w:style>
  <w:style w:type="character" w:customStyle="1" w:styleId="Heading4Char">
    <w:name w:val="Heading 4 Char"/>
    <w:basedOn w:val="DefaultParagraphFont"/>
    <w:link w:val="Heading4"/>
    <w:uiPriority w:val="9"/>
    <w:rsid w:val="009D1C74"/>
    <w:rPr>
      <w:b/>
      <w:bCs/>
      <w:sz w:val="28"/>
      <w:szCs w:val="28"/>
    </w:rPr>
  </w:style>
  <w:style w:type="character" w:customStyle="1" w:styleId="Heading5Char">
    <w:name w:val="Heading 5 Char"/>
    <w:basedOn w:val="DefaultParagraphFont"/>
    <w:link w:val="Heading5"/>
    <w:uiPriority w:val="9"/>
    <w:semiHidden/>
    <w:rsid w:val="009D1C74"/>
    <w:rPr>
      <w:b/>
      <w:bCs/>
      <w:i/>
      <w:iCs/>
      <w:sz w:val="26"/>
      <w:szCs w:val="26"/>
    </w:rPr>
  </w:style>
  <w:style w:type="character" w:customStyle="1" w:styleId="Heading6Char">
    <w:name w:val="Heading 6 Char"/>
    <w:basedOn w:val="DefaultParagraphFont"/>
    <w:link w:val="Heading6"/>
    <w:uiPriority w:val="9"/>
    <w:semiHidden/>
    <w:rsid w:val="009D1C74"/>
    <w:rPr>
      <w:b/>
      <w:bCs/>
    </w:rPr>
  </w:style>
  <w:style w:type="character" w:customStyle="1" w:styleId="Heading7Char">
    <w:name w:val="Heading 7 Char"/>
    <w:basedOn w:val="DefaultParagraphFont"/>
    <w:link w:val="Heading7"/>
    <w:uiPriority w:val="9"/>
    <w:semiHidden/>
    <w:rsid w:val="009D1C74"/>
    <w:rPr>
      <w:sz w:val="24"/>
      <w:szCs w:val="24"/>
    </w:rPr>
  </w:style>
  <w:style w:type="character" w:customStyle="1" w:styleId="Heading8Char">
    <w:name w:val="Heading 8 Char"/>
    <w:basedOn w:val="DefaultParagraphFont"/>
    <w:link w:val="Heading8"/>
    <w:uiPriority w:val="9"/>
    <w:semiHidden/>
    <w:rsid w:val="009D1C74"/>
    <w:rPr>
      <w:i/>
      <w:iCs/>
      <w:sz w:val="24"/>
      <w:szCs w:val="24"/>
    </w:rPr>
  </w:style>
  <w:style w:type="character" w:customStyle="1" w:styleId="Heading9Char">
    <w:name w:val="Heading 9 Char"/>
    <w:basedOn w:val="DefaultParagraphFont"/>
    <w:link w:val="Heading9"/>
    <w:uiPriority w:val="9"/>
    <w:rsid w:val="009D1C74"/>
    <w:rPr>
      <w:rFonts w:ascii="Cambria" w:eastAsia="Times New Roman" w:hAnsi="Cambria"/>
    </w:rPr>
  </w:style>
  <w:style w:type="paragraph" w:styleId="Title">
    <w:name w:val="Title"/>
    <w:basedOn w:val="Normal"/>
    <w:next w:val="Normal"/>
    <w:link w:val="TitleChar"/>
    <w:uiPriority w:val="10"/>
    <w:qFormat/>
    <w:rsid w:val="009D1C7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9D1C74"/>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9D1C74"/>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9D1C74"/>
    <w:rPr>
      <w:rFonts w:ascii="Cambria" w:eastAsia="Times New Roman" w:hAnsi="Cambria"/>
      <w:sz w:val="24"/>
      <w:szCs w:val="24"/>
    </w:rPr>
  </w:style>
  <w:style w:type="character" w:styleId="Strong">
    <w:name w:val="Strong"/>
    <w:basedOn w:val="DefaultParagraphFont"/>
    <w:uiPriority w:val="22"/>
    <w:qFormat/>
    <w:rsid w:val="009D1C74"/>
    <w:rPr>
      <w:b/>
      <w:bCs/>
    </w:rPr>
  </w:style>
  <w:style w:type="character" w:styleId="Emphasis">
    <w:name w:val="Emphasis"/>
    <w:basedOn w:val="DefaultParagraphFont"/>
    <w:uiPriority w:val="20"/>
    <w:qFormat/>
    <w:rsid w:val="009D1C74"/>
    <w:rPr>
      <w:rFonts w:ascii="Calibri" w:hAnsi="Calibri"/>
      <w:b/>
      <w:i/>
      <w:iCs/>
    </w:rPr>
  </w:style>
  <w:style w:type="paragraph" w:styleId="NoSpacing">
    <w:name w:val="No Spacing"/>
    <w:basedOn w:val="Normal"/>
    <w:uiPriority w:val="1"/>
    <w:qFormat/>
    <w:rsid w:val="009D1C74"/>
    <w:rPr>
      <w:szCs w:val="32"/>
    </w:rPr>
  </w:style>
  <w:style w:type="paragraph" w:styleId="ListParagraph">
    <w:name w:val="List Paragraph"/>
    <w:basedOn w:val="Normal"/>
    <w:uiPriority w:val="34"/>
    <w:qFormat/>
    <w:rsid w:val="009D1C74"/>
    <w:pPr>
      <w:ind w:left="720"/>
      <w:contextualSpacing/>
    </w:pPr>
  </w:style>
  <w:style w:type="paragraph" w:styleId="Quote">
    <w:name w:val="Quote"/>
    <w:basedOn w:val="Normal"/>
    <w:next w:val="Normal"/>
    <w:link w:val="QuoteChar"/>
    <w:uiPriority w:val="29"/>
    <w:qFormat/>
    <w:rsid w:val="009D1C74"/>
    <w:rPr>
      <w:i/>
    </w:rPr>
  </w:style>
  <w:style w:type="character" w:customStyle="1" w:styleId="QuoteChar">
    <w:name w:val="Quote Char"/>
    <w:basedOn w:val="DefaultParagraphFont"/>
    <w:link w:val="Quote"/>
    <w:uiPriority w:val="29"/>
    <w:rsid w:val="009D1C74"/>
    <w:rPr>
      <w:i/>
      <w:sz w:val="24"/>
      <w:szCs w:val="24"/>
    </w:rPr>
  </w:style>
  <w:style w:type="paragraph" w:styleId="IntenseQuote">
    <w:name w:val="Intense Quote"/>
    <w:basedOn w:val="Normal"/>
    <w:next w:val="Normal"/>
    <w:link w:val="IntenseQuoteChar"/>
    <w:uiPriority w:val="30"/>
    <w:qFormat/>
    <w:rsid w:val="009D1C74"/>
    <w:pPr>
      <w:ind w:left="720" w:right="720"/>
    </w:pPr>
    <w:rPr>
      <w:b/>
      <w:i/>
      <w:szCs w:val="22"/>
    </w:rPr>
  </w:style>
  <w:style w:type="character" w:customStyle="1" w:styleId="IntenseQuoteChar">
    <w:name w:val="Intense Quote Char"/>
    <w:basedOn w:val="DefaultParagraphFont"/>
    <w:link w:val="IntenseQuote"/>
    <w:uiPriority w:val="30"/>
    <w:rsid w:val="009D1C74"/>
    <w:rPr>
      <w:b/>
      <w:i/>
      <w:sz w:val="24"/>
    </w:rPr>
  </w:style>
  <w:style w:type="character" w:styleId="SubtleEmphasis">
    <w:name w:val="Subtle Emphasis"/>
    <w:uiPriority w:val="19"/>
    <w:qFormat/>
    <w:rsid w:val="009D1C74"/>
    <w:rPr>
      <w:i/>
      <w:color w:val="5A5A5A"/>
    </w:rPr>
  </w:style>
  <w:style w:type="character" w:styleId="IntenseEmphasis">
    <w:name w:val="Intense Emphasis"/>
    <w:basedOn w:val="DefaultParagraphFont"/>
    <w:uiPriority w:val="21"/>
    <w:qFormat/>
    <w:rsid w:val="009D1C74"/>
    <w:rPr>
      <w:b/>
      <w:i/>
      <w:sz w:val="24"/>
      <w:szCs w:val="24"/>
      <w:u w:val="single"/>
    </w:rPr>
  </w:style>
  <w:style w:type="character" w:styleId="SubtleReference">
    <w:name w:val="Subtle Reference"/>
    <w:basedOn w:val="DefaultParagraphFont"/>
    <w:uiPriority w:val="31"/>
    <w:qFormat/>
    <w:rsid w:val="009D1C74"/>
    <w:rPr>
      <w:sz w:val="24"/>
      <w:szCs w:val="24"/>
      <w:u w:val="single"/>
    </w:rPr>
  </w:style>
  <w:style w:type="character" w:styleId="IntenseReference">
    <w:name w:val="Intense Reference"/>
    <w:basedOn w:val="DefaultParagraphFont"/>
    <w:uiPriority w:val="32"/>
    <w:qFormat/>
    <w:rsid w:val="009D1C74"/>
    <w:rPr>
      <w:b/>
      <w:sz w:val="24"/>
      <w:u w:val="single"/>
    </w:rPr>
  </w:style>
  <w:style w:type="character" w:styleId="BookTitle">
    <w:name w:val="Book Title"/>
    <w:basedOn w:val="DefaultParagraphFont"/>
    <w:uiPriority w:val="33"/>
    <w:qFormat/>
    <w:rsid w:val="009D1C74"/>
    <w:rPr>
      <w:rFonts w:ascii="Cambria" w:eastAsia="Times New Roman" w:hAnsi="Cambria"/>
      <w:b/>
      <w:i/>
      <w:sz w:val="24"/>
      <w:szCs w:val="24"/>
    </w:rPr>
  </w:style>
  <w:style w:type="paragraph" w:styleId="TOCHeading">
    <w:name w:val="TOC Heading"/>
    <w:basedOn w:val="Heading1"/>
    <w:next w:val="Normal"/>
    <w:uiPriority w:val="39"/>
    <w:semiHidden/>
    <w:unhideWhenUsed/>
    <w:qFormat/>
    <w:rsid w:val="009D1C74"/>
    <w:pPr>
      <w:outlineLvl w:val="9"/>
    </w:pPr>
  </w:style>
  <w:style w:type="paragraph" w:customStyle="1" w:styleId="Default">
    <w:name w:val="Default"/>
    <w:rsid w:val="00324C5F"/>
    <w:pPr>
      <w:autoSpaceDE w:val="0"/>
      <w:autoSpaceDN w:val="0"/>
      <w:adjustRightInd w:val="0"/>
    </w:pPr>
    <w:rPr>
      <w:rFonts w:cs="Arial"/>
      <w:color w:val="000000"/>
      <w:sz w:val="24"/>
      <w:szCs w:val="24"/>
    </w:rPr>
  </w:style>
  <w:style w:type="paragraph" w:styleId="NormalWeb">
    <w:name w:val="Normal (Web)"/>
    <w:basedOn w:val="Default"/>
    <w:next w:val="Default"/>
    <w:uiPriority w:val="99"/>
    <w:rsid w:val="008777C4"/>
    <w:rPr>
      <w:color w:val="auto"/>
    </w:rPr>
  </w:style>
  <w:style w:type="paragraph" w:styleId="BodyTextIndent">
    <w:name w:val="Body Text Indent"/>
    <w:basedOn w:val="Default"/>
    <w:next w:val="Default"/>
    <w:link w:val="BodyTextIndentChar"/>
    <w:uiPriority w:val="99"/>
    <w:rsid w:val="00605878"/>
    <w:rPr>
      <w:rFonts w:ascii="BJMPPB+Arial" w:hAnsi="BJMPPB+Arial" w:cs="Times New Roman"/>
      <w:color w:val="auto"/>
    </w:rPr>
  </w:style>
  <w:style w:type="character" w:customStyle="1" w:styleId="BodyTextIndentChar">
    <w:name w:val="Body Text Indent Char"/>
    <w:basedOn w:val="DefaultParagraphFont"/>
    <w:link w:val="BodyTextIndent"/>
    <w:uiPriority w:val="99"/>
    <w:rsid w:val="00605878"/>
    <w:rPr>
      <w:rFonts w:ascii="BJMPPB+Arial" w:hAnsi="BJMPPB+Arial"/>
      <w:sz w:val="24"/>
      <w:szCs w:val="24"/>
    </w:rPr>
  </w:style>
  <w:style w:type="paragraph" w:styleId="Revision">
    <w:name w:val="Revision"/>
    <w:hidden/>
    <w:uiPriority w:val="99"/>
    <w:semiHidden/>
    <w:rsid w:val="00164213"/>
    <w:rPr>
      <w:sz w:val="24"/>
      <w:szCs w:val="24"/>
      <w:lang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BA619-8D12-4C28-B1DC-DD1BDF23E978}">
  <ds:schemaRefs>
    <ds:schemaRef ds:uri="http://schemas.openxmlformats.org/officeDocument/2006/bibliography"/>
  </ds:schemaRefs>
</ds:datastoreItem>
</file>

<file path=customXml/itemProps2.xml><?xml version="1.0" encoding="utf-8"?>
<ds:datastoreItem xmlns:ds="http://schemas.openxmlformats.org/officeDocument/2006/customXml" ds:itemID="{3526753F-CD03-4F37-91DF-39235A551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1593</Words>
  <Characters>9086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Swann</dc:creator>
  <cp:keywords/>
  <dc:description/>
  <cp:lastModifiedBy>MNPS User</cp:lastModifiedBy>
  <cp:revision>4</cp:revision>
  <dcterms:created xsi:type="dcterms:W3CDTF">2009-08-12T20:07:00Z</dcterms:created>
  <dcterms:modified xsi:type="dcterms:W3CDTF">2009-08-18T15:45:00Z</dcterms:modified>
</cp:coreProperties>
</file>